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3E83D" w14:textId="74E8CE6C" w:rsidR="007C1348" w:rsidRPr="004B7B98" w:rsidRDefault="000A2469" w:rsidP="000A2469">
      <w:pPr>
        <w:jc w:val="center"/>
        <w:rPr>
          <w:rFonts w:cstheme="minorHAnsi"/>
          <w:b/>
          <w:bCs/>
          <w:sz w:val="40"/>
          <w:szCs w:val="40"/>
        </w:rPr>
      </w:pPr>
      <w:r w:rsidRPr="004B7B98">
        <w:rPr>
          <w:rFonts w:cstheme="minorHAnsi"/>
          <w:b/>
          <w:bCs/>
          <w:sz w:val="40"/>
          <w:szCs w:val="40"/>
        </w:rPr>
        <w:t>CFSO</w:t>
      </w:r>
    </w:p>
    <w:p w14:paraId="60B3FC93" w14:textId="13FF1593" w:rsidR="000A2469" w:rsidRPr="004B7B98" w:rsidRDefault="000A2469" w:rsidP="000A2469">
      <w:pPr>
        <w:jc w:val="center"/>
        <w:rPr>
          <w:rFonts w:cstheme="minorHAnsi"/>
          <w:b/>
          <w:bCs/>
          <w:sz w:val="40"/>
          <w:szCs w:val="40"/>
        </w:rPr>
      </w:pPr>
      <w:r w:rsidRPr="004B7B98">
        <w:rPr>
          <w:rFonts w:cstheme="minorHAnsi"/>
          <w:b/>
          <w:bCs/>
          <w:sz w:val="40"/>
          <w:szCs w:val="40"/>
        </w:rPr>
        <w:t>Fiscal Year 202</w:t>
      </w:r>
      <w:r w:rsidR="00C14086" w:rsidRPr="004B7B98">
        <w:rPr>
          <w:rFonts w:cstheme="minorHAnsi"/>
          <w:b/>
          <w:bCs/>
          <w:sz w:val="40"/>
          <w:szCs w:val="40"/>
        </w:rPr>
        <w:t>6</w:t>
      </w:r>
      <w:r w:rsidRPr="004B7B98">
        <w:rPr>
          <w:rFonts w:cstheme="minorHAnsi"/>
          <w:b/>
          <w:bCs/>
          <w:sz w:val="40"/>
          <w:szCs w:val="40"/>
        </w:rPr>
        <w:t xml:space="preserve"> Appropriations Priorities</w:t>
      </w:r>
    </w:p>
    <w:p w14:paraId="150D4442" w14:textId="525C53C5" w:rsidR="000A2469" w:rsidRPr="004B7B98" w:rsidRDefault="000A2469" w:rsidP="000A2469">
      <w:pPr>
        <w:jc w:val="center"/>
        <w:rPr>
          <w:rFonts w:cstheme="minorHAnsi"/>
          <w:b/>
          <w:bCs/>
          <w:sz w:val="40"/>
          <w:szCs w:val="40"/>
        </w:rPr>
      </w:pPr>
      <w:r w:rsidRPr="004B7B98">
        <w:rPr>
          <w:rFonts w:cstheme="minorHAnsi"/>
          <w:b/>
          <w:bCs/>
          <w:sz w:val="40"/>
          <w:szCs w:val="40"/>
        </w:rPr>
        <w:t>Commerce, Justice, Science and Related Agencies</w:t>
      </w:r>
    </w:p>
    <w:p w14:paraId="25A72950" w14:textId="77777777" w:rsidR="00BA0F35" w:rsidRPr="004B7B98" w:rsidRDefault="00BA0F35">
      <w:pPr>
        <w:rPr>
          <w:rFonts w:cstheme="minorHAnsi"/>
          <w:b/>
          <w:bCs/>
        </w:rPr>
      </w:pPr>
    </w:p>
    <w:p w14:paraId="143C5484" w14:textId="788B9B1D" w:rsidR="000A2469" w:rsidRPr="00CA5F38" w:rsidRDefault="00BA0F35" w:rsidP="000A2469">
      <w:pPr>
        <w:rPr>
          <w:rFonts w:cstheme="minorHAnsi"/>
          <w:b/>
          <w:bCs/>
          <w:u w:val="single"/>
        </w:rPr>
      </w:pPr>
      <w:r w:rsidRPr="004B7B98">
        <w:rPr>
          <w:rFonts w:cstheme="minorHAnsi"/>
          <w:b/>
          <w:bCs/>
          <w:sz w:val="32"/>
          <w:szCs w:val="32"/>
        </w:rPr>
        <w:t>DEPARTMENT OF JUSTICE</w:t>
      </w:r>
      <w:r w:rsidR="00C56318">
        <w:rPr>
          <w:rFonts w:cstheme="minorHAnsi"/>
          <w:b/>
          <w:bCs/>
          <w:u w:val="single"/>
        </w:rPr>
        <w:t>- (</w:t>
      </w:r>
      <w:r w:rsidR="007B1613" w:rsidRPr="00CA5F38">
        <w:rPr>
          <w:rFonts w:cstheme="minorHAnsi"/>
          <w:b/>
          <w:bCs/>
          <w:u w:val="single"/>
        </w:rPr>
        <w:t>FUNDING REQUESTS</w:t>
      </w:r>
      <w:r w:rsidR="00C56318">
        <w:rPr>
          <w:rFonts w:cstheme="minorHAnsi"/>
          <w:b/>
          <w:bCs/>
          <w:u w:val="single"/>
        </w:rPr>
        <w:t>)</w:t>
      </w:r>
    </w:p>
    <w:p w14:paraId="70325108" w14:textId="77777777" w:rsidR="00B655C0" w:rsidRPr="00CA5F38" w:rsidRDefault="00B655C0" w:rsidP="00B655C0">
      <w:pPr>
        <w:rPr>
          <w:rFonts w:cstheme="minorHAnsi"/>
          <w:b/>
          <w:bCs/>
          <w:sz w:val="22"/>
          <w:szCs w:val="22"/>
          <w:u w:val="single"/>
        </w:rPr>
      </w:pPr>
    </w:p>
    <w:p w14:paraId="55225BDB" w14:textId="02F80AFA" w:rsidR="007B1613" w:rsidRPr="00CA5F38" w:rsidRDefault="00AF7927" w:rsidP="00B655C0">
      <w:pPr>
        <w:pStyle w:val="ListParagraph"/>
        <w:numPr>
          <w:ilvl w:val="0"/>
          <w:numId w:val="14"/>
        </w:numPr>
        <w:rPr>
          <w:rFonts w:cstheme="minorHAnsi"/>
          <w:b/>
          <w:bCs/>
          <w:color w:val="000000" w:themeColor="text1"/>
          <w:sz w:val="22"/>
          <w:szCs w:val="22"/>
        </w:rPr>
      </w:pPr>
      <w:r w:rsidRPr="00CA5F38">
        <w:rPr>
          <w:rFonts w:cstheme="minorHAnsi"/>
          <w:b/>
          <w:bCs/>
          <w:sz w:val="22"/>
          <w:szCs w:val="22"/>
          <w:u w:val="single"/>
        </w:rPr>
        <w:t>PAUL COVERDELL FORENSIC SCIENCE GRANT</w:t>
      </w:r>
      <w:r w:rsidR="00B655C0" w:rsidRPr="00CA5F38">
        <w:rPr>
          <w:rFonts w:cstheme="minorHAnsi"/>
          <w:b/>
          <w:bCs/>
          <w:sz w:val="22"/>
          <w:szCs w:val="22"/>
          <w:u w:val="single"/>
        </w:rPr>
        <w:br/>
      </w:r>
      <w:r w:rsidR="000A2469" w:rsidRPr="00CA5F38">
        <w:rPr>
          <w:rFonts w:cstheme="minorHAnsi"/>
          <w:b/>
          <w:bCs/>
          <w:sz w:val="22"/>
          <w:szCs w:val="22"/>
        </w:rPr>
        <w:t xml:space="preserve">Agency: </w:t>
      </w:r>
      <w:r w:rsidR="000A2469" w:rsidRPr="00CA5F38">
        <w:rPr>
          <w:rFonts w:cstheme="minorHAnsi"/>
          <w:sz w:val="22"/>
          <w:szCs w:val="22"/>
        </w:rPr>
        <w:t>DOJ/Office of Justice Programs</w:t>
      </w:r>
      <w:r w:rsidR="007B1613" w:rsidRPr="00CA5F38">
        <w:rPr>
          <w:rFonts w:cstheme="minorHAnsi"/>
          <w:sz w:val="22"/>
          <w:szCs w:val="22"/>
        </w:rPr>
        <w:br/>
      </w:r>
      <w:r w:rsidR="007C1348" w:rsidRPr="00CA5F38">
        <w:rPr>
          <w:rFonts w:cstheme="minorHAnsi"/>
          <w:b/>
          <w:bCs/>
          <w:sz w:val="22"/>
          <w:szCs w:val="22"/>
        </w:rPr>
        <w:t>Reques</w:t>
      </w:r>
      <w:r w:rsidR="008156C9" w:rsidRPr="00CA5F38">
        <w:rPr>
          <w:rFonts w:cstheme="minorHAnsi"/>
          <w:b/>
          <w:bCs/>
          <w:sz w:val="22"/>
          <w:szCs w:val="22"/>
        </w:rPr>
        <w:t>t</w:t>
      </w:r>
      <w:r w:rsidR="007C1348" w:rsidRPr="00CA5F38">
        <w:rPr>
          <w:rFonts w:cstheme="minorHAnsi"/>
          <w:sz w:val="22"/>
          <w:szCs w:val="22"/>
        </w:rPr>
        <w:t>:</w:t>
      </w:r>
      <w:r w:rsidR="008156C9" w:rsidRPr="00CA5F38">
        <w:rPr>
          <w:rFonts w:cstheme="minorHAnsi"/>
          <w:sz w:val="22"/>
          <w:szCs w:val="22"/>
        </w:rPr>
        <w:t xml:space="preserve"> </w:t>
      </w:r>
      <w:r w:rsidR="000A2469" w:rsidRPr="00CA5F38">
        <w:rPr>
          <w:rFonts w:cstheme="minorHAnsi"/>
          <w:sz w:val="22"/>
          <w:szCs w:val="22"/>
        </w:rPr>
        <w:t xml:space="preserve"> </w:t>
      </w:r>
      <w:r w:rsidR="007A5238" w:rsidRPr="00CA5F38">
        <w:rPr>
          <w:rFonts w:cstheme="minorHAnsi"/>
          <w:sz w:val="22"/>
          <w:szCs w:val="22"/>
        </w:rPr>
        <w:t xml:space="preserve"> </w:t>
      </w:r>
      <w:r w:rsidR="00A21172" w:rsidRPr="00CA5F38">
        <w:rPr>
          <w:rFonts w:cstheme="minorHAnsi"/>
          <w:b/>
          <w:bCs/>
          <w:i/>
          <w:iCs/>
          <w:sz w:val="22"/>
          <w:szCs w:val="22"/>
        </w:rPr>
        <w:t xml:space="preserve">Fund Coverdell at </w:t>
      </w:r>
      <w:r w:rsidR="00844508" w:rsidRPr="00CA5F38">
        <w:rPr>
          <w:rFonts w:cstheme="minorHAnsi"/>
          <w:b/>
          <w:bCs/>
          <w:i/>
          <w:iCs/>
          <w:sz w:val="22"/>
          <w:szCs w:val="22"/>
        </w:rPr>
        <w:t>$</w:t>
      </w:r>
      <w:r w:rsidR="00A335F2" w:rsidRPr="00CA5F38">
        <w:rPr>
          <w:rFonts w:cstheme="minorHAnsi"/>
          <w:b/>
          <w:bCs/>
          <w:i/>
          <w:iCs/>
          <w:sz w:val="22"/>
          <w:szCs w:val="22"/>
        </w:rPr>
        <w:t>50</w:t>
      </w:r>
      <w:r w:rsidR="00844508" w:rsidRPr="00CA5F38">
        <w:rPr>
          <w:rFonts w:cstheme="minorHAnsi"/>
          <w:b/>
          <w:bCs/>
          <w:i/>
          <w:iCs/>
          <w:sz w:val="22"/>
          <w:szCs w:val="22"/>
        </w:rPr>
        <w:t xml:space="preserve"> million without the carve-out for </w:t>
      </w:r>
      <w:r w:rsidR="00A21172" w:rsidRPr="00CA5F38">
        <w:rPr>
          <w:rFonts w:cstheme="minorHAnsi"/>
          <w:b/>
          <w:bCs/>
          <w:i/>
          <w:iCs/>
          <w:sz w:val="22"/>
          <w:szCs w:val="22"/>
        </w:rPr>
        <w:t>“Forensic Support for Opioid and Synthetic Drug Investigations”</w:t>
      </w:r>
      <w:r w:rsidR="008F53B4" w:rsidRPr="00CA5F38">
        <w:rPr>
          <w:rFonts w:cstheme="minorHAnsi"/>
          <w:b/>
          <w:bCs/>
          <w:i/>
          <w:iCs/>
          <w:sz w:val="22"/>
          <w:szCs w:val="22"/>
        </w:rPr>
        <w:br/>
      </w:r>
      <w:r w:rsidR="000A2469" w:rsidRPr="00CA5F38">
        <w:rPr>
          <w:rFonts w:cstheme="minorHAnsi"/>
          <w:b/>
          <w:bCs/>
          <w:sz w:val="22"/>
          <w:szCs w:val="22"/>
        </w:rPr>
        <w:t>Explanation</w:t>
      </w:r>
      <w:r w:rsidR="000A2469" w:rsidRPr="00CA5F38">
        <w:rPr>
          <w:rFonts w:cstheme="minorHAnsi"/>
          <w:sz w:val="22"/>
          <w:szCs w:val="22"/>
        </w:rPr>
        <w:t>:  The Paul Coverdell grants are the only dedicated funds available from the Federal government for non-DNA forensics science</w:t>
      </w:r>
      <w:r w:rsidR="00885292" w:rsidRPr="00CA5F38">
        <w:rPr>
          <w:rFonts w:cstheme="minorHAnsi"/>
          <w:sz w:val="22"/>
          <w:szCs w:val="22"/>
        </w:rPr>
        <w:t xml:space="preserve"> and</w:t>
      </w:r>
      <w:r w:rsidR="00A21172" w:rsidRPr="00CA5F38">
        <w:rPr>
          <w:rFonts w:cstheme="minorHAnsi"/>
          <w:sz w:val="22"/>
          <w:szCs w:val="22"/>
        </w:rPr>
        <w:t xml:space="preserve"> </w:t>
      </w:r>
      <w:r w:rsidR="00885292" w:rsidRPr="00CA5F38">
        <w:rPr>
          <w:rFonts w:cstheme="minorHAnsi"/>
          <w:sz w:val="22"/>
          <w:szCs w:val="22"/>
        </w:rPr>
        <w:t>for Medical Examiners/Coroners.</w:t>
      </w:r>
      <w:r w:rsidR="00EF1B37" w:rsidRPr="00CA5F38">
        <w:rPr>
          <w:rFonts w:cstheme="minorHAnsi"/>
          <w:sz w:val="22"/>
          <w:szCs w:val="22"/>
        </w:rPr>
        <w:t xml:space="preserve">  </w:t>
      </w:r>
      <w:r w:rsidR="00EF1B37" w:rsidRPr="00CA5F38">
        <w:rPr>
          <w:rFonts w:cstheme="minorHAnsi"/>
          <w:color w:val="242424"/>
          <w:sz w:val="22"/>
          <w:szCs w:val="22"/>
          <w:shd w:val="clear" w:color="auto" w:fill="FFFFFF"/>
        </w:rPr>
        <w:t xml:space="preserve">Current levels of Coverdell funding are not enough to address the </w:t>
      </w:r>
      <w:r w:rsidR="007B1613" w:rsidRPr="00CA5F38">
        <w:rPr>
          <w:rFonts w:cstheme="minorHAnsi"/>
          <w:color w:val="242424"/>
          <w:sz w:val="22"/>
          <w:szCs w:val="22"/>
          <w:shd w:val="clear" w:color="auto" w:fill="FFFFFF"/>
        </w:rPr>
        <w:t xml:space="preserve">significant </w:t>
      </w:r>
      <w:r w:rsidR="00EF1B37" w:rsidRPr="00CA5F38">
        <w:rPr>
          <w:rFonts w:cstheme="minorHAnsi"/>
          <w:color w:val="242424"/>
          <w:sz w:val="22"/>
          <w:szCs w:val="22"/>
          <w:shd w:val="clear" w:color="auto" w:fill="FFFFFF"/>
        </w:rPr>
        <w:t>need in the United States.  The Coverdell grants support every forensic science discipline other than DNA analysis and as such these funds are spread across not only 495 labs but also numerous disciplines such as fingerprints and firearms.  Backlogs of these disciplines are increasing dramatically but the funding is not.  Specifically, the average annual growth in forensic science backlog</w:t>
      </w:r>
      <w:r w:rsidR="0064115C" w:rsidRPr="00CA5F38">
        <w:rPr>
          <w:rFonts w:cstheme="minorHAnsi"/>
          <w:color w:val="242424"/>
          <w:sz w:val="22"/>
          <w:szCs w:val="22"/>
          <w:shd w:val="clear" w:color="auto" w:fill="FFFFFF"/>
        </w:rPr>
        <w:t>s</w:t>
      </w:r>
      <w:r w:rsidR="00EF1B37" w:rsidRPr="00CA5F38">
        <w:rPr>
          <w:rFonts w:cstheme="minorHAnsi"/>
          <w:color w:val="242424"/>
          <w:sz w:val="22"/>
          <w:szCs w:val="22"/>
          <w:shd w:val="clear" w:color="auto" w:fill="FFFFFF"/>
        </w:rPr>
        <w:t xml:space="preserve"> in the United States from 201</w:t>
      </w:r>
      <w:r w:rsidR="00A335F2" w:rsidRPr="00CA5F38">
        <w:rPr>
          <w:rFonts w:cstheme="minorHAnsi"/>
          <w:color w:val="242424"/>
          <w:sz w:val="22"/>
          <w:szCs w:val="22"/>
          <w:shd w:val="clear" w:color="auto" w:fill="FFFFFF"/>
        </w:rPr>
        <w:t>7</w:t>
      </w:r>
      <w:r w:rsidR="00EF1B37" w:rsidRPr="00CA5F38">
        <w:rPr>
          <w:rFonts w:cstheme="minorHAnsi"/>
          <w:color w:val="242424"/>
          <w:sz w:val="22"/>
          <w:szCs w:val="22"/>
          <w:shd w:val="clear" w:color="auto" w:fill="FFFFFF"/>
        </w:rPr>
        <w:t xml:space="preserve"> to 202</w:t>
      </w:r>
      <w:r w:rsidR="00A335F2" w:rsidRPr="00CA5F38">
        <w:rPr>
          <w:rFonts w:cstheme="minorHAnsi"/>
          <w:color w:val="242424"/>
          <w:sz w:val="22"/>
          <w:szCs w:val="22"/>
          <w:shd w:val="clear" w:color="auto" w:fill="FFFFFF"/>
        </w:rPr>
        <w:t>3</w:t>
      </w:r>
      <w:r w:rsidR="00EF1B37" w:rsidRPr="00CA5F38">
        <w:rPr>
          <w:rFonts w:cstheme="minorHAnsi"/>
          <w:color w:val="242424"/>
          <w:sz w:val="22"/>
          <w:szCs w:val="22"/>
          <w:shd w:val="clear" w:color="auto" w:fill="FFFFFF"/>
        </w:rPr>
        <w:t xml:space="preserve"> was </w:t>
      </w:r>
      <w:r w:rsidR="00A335F2" w:rsidRPr="00CA5F38">
        <w:rPr>
          <w:rFonts w:cstheme="minorHAnsi"/>
          <w:color w:val="242424"/>
          <w:sz w:val="22"/>
          <w:szCs w:val="22"/>
          <w:shd w:val="clear" w:color="auto" w:fill="FFFFFF"/>
        </w:rPr>
        <w:t xml:space="preserve">up 13% according to West Virginia Universities Project Foresight.   </w:t>
      </w:r>
      <w:r w:rsidR="00C14086" w:rsidRPr="00CA5F38">
        <w:rPr>
          <w:rFonts w:cstheme="minorHAnsi"/>
          <w:color w:val="242424"/>
          <w:sz w:val="22"/>
          <w:szCs w:val="22"/>
          <w:shd w:val="clear" w:color="auto" w:fill="FFFFFF"/>
        </w:rPr>
        <w:t xml:space="preserve">Coverdell </w:t>
      </w:r>
      <w:r w:rsidR="00EF1B37" w:rsidRPr="00CA5F38">
        <w:rPr>
          <w:rFonts w:cstheme="minorHAnsi"/>
          <w:color w:val="242424"/>
          <w:sz w:val="22"/>
          <w:szCs w:val="22"/>
          <w:shd w:val="clear" w:color="auto" w:fill="FFFFFF"/>
        </w:rPr>
        <w:t>funding is also available to medical examiner and coroner offices, which further increases the number of eligible applicants and decreases the allocation to each provider. </w:t>
      </w:r>
      <w:r w:rsidR="00EF1B37" w:rsidRPr="00CA5F38">
        <w:rPr>
          <w:rFonts w:cstheme="minorHAnsi"/>
          <w:color w:val="FF0000"/>
          <w:sz w:val="22"/>
          <w:szCs w:val="22"/>
        </w:rPr>
        <w:t xml:space="preserve"> </w:t>
      </w:r>
      <w:r w:rsidR="00EF1B37" w:rsidRPr="00CA5F38">
        <w:rPr>
          <w:rFonts w:cstheme="minorHAnsi"/>
          <w:color w:val="000000" w:themeColor="text1"/>
          <w:sz w:val="22"/>
          <w:szCs w:val="22"/>
        </w:rPr>
        <w:t>The lack of funding is even more dramatic to the Medical Examiner/Coroners due to the shortage of forensic pathologists</w:t>
      </w:r>
      <w:r w:rsidR="00B1142F" w:rsidRPr="00CA5F38">
        <w:rPr>
          <w:rFonts w:cstheme="minorHAnsi"/>
          <w:color w:val="000000" w:themeColor="text1"/>
          <w:sz w:val="22"/>
          <w:szCs w:val="22"/>
        </w:rPr>
        <w:t xml:space="preserve">.  </w:t>
      </w:r>
      <w:r w:rsidR="00C14086" w:rsidRPr="00CA5F38">
        <w:rPr>
          <w:rFonts w:cstheme="minorHAnsi"/>
          <w:color w:val="000000" w:themeColor="text1"/>
          <w:sz w:val="22"/>
          <w:szCs w:val="22"/>
        </w:rPr>
        <w:t>Further, t</w:t>
      </w:r>
      <w:r w:rsidR="00B1142F" w:rsidRPr="00CA5F38">
        <w:rPr>
          <w:rFonts w:cstheme="minorHAnsi"/>
          <w:color w:val="000000" w:themeColor="text1"/>
          <w:sz w:val="22"/>
          <w:szCs w:val="22"/>
        </w:rPr>
        <w:t>he Opioid Crisis has overwhelmed the system</w:t>
      </w:r>
      <w:r w:rsidR="00EF1B37" w:rsidRPr="00CA5F38">
        <w:rPr>
          <w:rFonts w:cstheme="minorHAnsi"/>
          <w:color w:val="000000" w:themeColor="text1"/>
          <w:sz w:val="22"/>
          <w:szCs w:val="22"/>
        </w:rPr>
        <w:t xml:space="preserve">.  </w:t>
      </w:r>
      <w:r w:rsidR="007B1613" w:rsidRPr="00CA5F38">
        <w:rPr>
          <w:rFonts w:cstheme="minorHAnsi"/>
          <w:b/>
          <w:bCs/>
          <w:color w:val="000000" w:themeColor="text1"/>
          <w:sz w:val="22"/>
          <w:szCs w:val="22"/>
        </w:rPr>
        <w:t>With a $17m carve out only $18m is left for 435 crime labs and 800 medical examiners</w:t>
      </w:r>
      <w:r w:rsidR="0064115C" w:rsidRPr="00CA5F38">
        <w:rPr>
          <w:rFonts w:cstheme="minorHAnsi"/>
          <w:b/>
          <w:bCs/>
          <w:color w:val="000000" w:themeColor="text1"/>
          <w:sz w:val="22"/>
          <w:szCs w:val="22"/>
        </w:rPr>
        <w:t>,</w:t>
      </w:r>
      <w:r w:rsidR="007B1613" w:rsidRPr="00CA5F38">
        <w:rPr>
          <w:rFonts w:cstheme="minorHAnsi"/>
          <w:b/>
          <w:bCs/>
          <w:color w:val="000000" w:themeColor="text1"/>
          <w:sz w:val="22"/>
          <w:szCs w:val="22"/>
        </w:rPr>
        <w:t xml:space="preserve"> this funding is stretched thin.</w:t>
      </w:r>
      <w:r w:rsidR="00C14086" w:rsidRPr="00CA5F38">
        <w:rPr>
          <w:rFonts w:cstheme="minorHAnsi"/>
          <w:b/>
          <w:bCs/>
          <w:color w:val="000000" w:themeColor="text1"/>
          <w:sz w:val="22"/>
          <w:szCs w:val="22"/>
        </w:rPr>
        <w:t xml:space="preserve">  </w:t>
      </w:r>
      <w:r w:rsidR="00B655C0" w:rsidRPr="00CA5F38">
        <w:rPr>
          <w:rFonts w:cstheme="minorHAnsi"/>
          <w:b/>
          <w:bCs/>
          <w:color w:val="000000" w:themeColor="text1"/>
          <w:sz w:val="22"/>
          <w:szCs w:val="22"/>
        </w:rPr>
        <w:br/>
      </w:r>
    </w:p>
    <w:p w14:paraId="17E29650" w14:textId="1B2EA9E7" w:rsidR="001F76B2" w:rsidRPr="00CA5F38" w:rsidRDefault="00DB68A1" w:rsidP="00B655C0">
      <w:pPr>
        <w:pStyle w:val="NormalWeb"/>
        <w:numPr>
          <w:ilvl w:val="0"/>
          <w:numId w:val="14"/>
        </w:numPr>
        <w:rPr>
          <w:rFonts w:asciiTheme="minorHAnsi" w:hAnsiTheme="minorHAnsi" w:cstheme="minorHAnsi"/>
          <w:sz w:val="22"/>
          <w:szCs w:val="22"/>
        </w:rPr>
      </w:pPr>
      <w:r w:rsidRPr="00CA5F38">
        <w:rPr>
          <w:rFonts w:asciiTheme="minorHAnsi" w:hAnsiTheme="minorHAnsi" w:cstheme="minorHAnsi"/>
          <w:b/>
          <w:bCs/>
          <w:sz w:val="22"/>
          <w:szCs w:val="22"/>
          <w:u w:val="single"/>
        </w:rPr>
        <w:t>CARA</w:t>
      </w:r>
      <w:r w:rsidR="000241B5" w:rsidRPr="00CA5F38">
        <w:rPr>
          <w:rFonts w:asciiTheme="minorHAnsi" w:hAnsiTheme="minorHAnsi" w:cstheme="minorHAnsi"/>
          <w:b/>
          <w:bCs/>
          <w:sz w:val="22"/>
          <w:szCs w:val="22"/>
          <w:u w:val="single"/>
        </w:rPr>
        <w:t xml:space="preserve"> (Comprehensive Opioid Use Reduction Activities</w:t>
      </w:r>
      <w:r w:rsidR="0064115C" w:rsidRPr="00CA5F38">
        <w:rPr>
          <w:rFonts w:asciiTheme="minorHAnsi" w:hAnsiTheme="minorHAnsi" w:cstheme="minorHAnsi"/>
          <w:b/>
          <w:bCs/>
          <w:sz w:val="22"/>
          <w:szCs w:val="22"/>
          <w:u w:val="single"/>
        </w:rPr>
        <w:t>)</w:t>
      </w:r>
      <w:r w:rsidR="007B1613" w:rsidRPr="00CA5F38">
        <w:rPr>
          <w:rFonts w:asciiTheme="minorHAnsi" w:hAnsiTheme="minorHAnsi" w:cstheme="minorHAnsi"/>
          <w:b/>
          <w:bCs/>
          <w:sz w:val="22"/>
          <w:szCs w:val="22"/>
          <w:u w:val="single"/>
        </w:rPr>
        <w:br/>
      </w:r>
      <w:r w:rsidR="00336841" w:rsidRPr="00CA5F38">
        <w:rPr>
          <w:rFonts w:asciiTheme="minorHAnsi" w:hAnsiTheme="minorHAnsi" w:cstheme="minorHAnsi"/>
          <w:b/>
          <w:bCs/>
          <w:sz w:val="22"/>
          <w:szCs w:val="22"/>
        </w:rPr>
        <w:t>Agency</w:t>
      </w:r>
      <w:r w:rsidRPr="00CA5F38">
        <w:rPr>
          <w:rFonts w:asciiTheme="minorHAnsi" w:hAnsiTheme="minorHAnsi" w:cstheme="minorHAnsi"/>
          <w:b/>
          <w:bCs/>
          <w:sz w:val="22"/>
          <w:szCs w:val="22"/>
        </w:rPr>
        <w:t>:</w:t>
      </w:r>
      <w:r w:rsidRPr="00CA5F38">
        <w:rPr>
          <w:rFonts w:asciiTheme="minorHAnsi" w:hAnsiTheme="minorHAnsi" w:cstheme="minorHAnsi"/>
          <w:sz w:val="22"/>
          <w:szCs w:val="22"/>
        </w:rPr>
        <w:t xml:space="preserve"> </w:t>
      </w:r>
      <w:r w:rsidR="00336841" w:rsidRPr="00CA5F38">
        <w:rPr>
          <w:rFonts w:asciiTheme="minorHAnsi" w:hAnsiTheme="minorHAnsi" w:cstheme="minorHAnsi"/>
          <w:sz w:val="22"/>
          <w:szCs w:val="22"/>
        </w:rPr>
        <w:t>DOJ/Office of Justice Programs</w:t>
      </w:r>
      <w:r w:rsidR="007B1613" w:rsidRPr="00CA5F38">
        <w:rPr>
          <w:rFonts w:asciiTheme="minorHAnsi" w:hAnsiTheme="minorHAnsi" w:cstheme="minorHAnsi"/>
          <w:sz w:val="22"/>
          <w:szCs w:val="22"/>
        </w:rPr>
        <w:br/>
      </w:r>
      <w:r w:rsidRPr="00CA5F38">
        <w:rPr>
          <w:rFonts w:asciiTheme="minorHAnsi" w:hAnsiTheme="minorHAnsi" w:cstheme="minorHAnsi"/>
          <w:b/>
          <w:bCs/>
          <w:sz w:val="22"/>
          <w:szCs w:val="22"/>
        </w:rPr>
        <w:t>Request</w:t>
      </w:r>
      <w:r w:rsidRPr="00CA5F38">
        <w:rPr>
          <w:rFonts w:asciiTheme="minorHAnsi" w:hAnsiTheme="minorHAnsi" w:cstheme="minorHAnsi"/>
          <w:sz w:val="22"/>
          <w:szCs w:val="22"/>
        </w:rPr>
        <w:t xml:space="preserve">: </w:t>
      </w:r>
      <w:r w:rsidR="00336841" w:rsidRPr="00CA5F38">
        <w:rPr>
          <w:rFonts w:asciiTheme="minorHAnsi" w:hAnsiTheme="minorHAnsi" w:cstheme="minorHAnsi"/>
          <w:sz w:val="22"/>
          <w:szCs w:val="22"/>
        </w:rPr>
        <w:t>Carve</w:t>
      </w:r>
      <w:r w:rsidR="00E01512" w:rsidRPr="00CA5F38">
        <w:rPr>
          <w:rFonts w:asciiTheme="minorHAnsi" w:hAnsiTheme="minorHAnsi" w:cstheme="minorHAnsi"/>
          <w:sz w:val="22"/>
          <w:szCs w:val="22"/>
        </w:rPr>
        <w:t>-out</w:t>
      </w:r>
      <w:r w:rsidR="00336841" w:rsidRPr="00CA5F38">
        <w:rPr>
          <w:rFonts w:asciiTheme="minorHAnsi" w:hAnsiTheme="minorHAnsi" w:cstheme="minorHAnsi"/>
          <w:sz w:val="22"/>
          <w:szCs w:val="22"/>
        </w:rPr>
        <w:t xml:space="preserve"> </w:t>
      </w:r>
      <w:r w:rsidRPr="00CA5F38">
        <w:rPr>
          <w:rFonts w:asciiTheme="minorHAnsi" w:hAnsiTheme="minorHAnsi" w:cstheme="minorHAnsi"/>
          <w:sz w:val="22"/>
          <w:szCs w:val="22"/>
        </w:rPr>
        <w:t>$20m for forensics</w:t>
      </w:r>
      <w:r w:rsidR="00336841" w:rsidRPr="00CA5F38">
        <w:rPr>
          <w:rFonts w:asciiTheme="minorHAnsi" w:hAnsiTheme="minorHAnsi" w:cstheme="minorHAnsi"/>
          <w:sz w:val="22"/>
          <w:szCs w:val="22"/>
        </w:rPr>
        <w:t xml:space="preserve"> </w:t>
      </w:r>
      <w:r w:rsidR="000241B5" w:rsidRPr="00CA5F38">
        <w:rPr>
          <w:rFonts w:asciiTheme="minorHAnsi" w:hAnsiTheme="minorHAnsi" w:cstheme="minorHAnsi"/>
          <w:sz w:val="22"/>
          <w:szCs w:val="22"/>
        </w:rPr>
        <w:t>support for opioid and synthetic drug investigation</w:t>
      </w:r>
      <w:r w:rsidR="0064115C" w:rsidRPr="00CA5F38">
        <w:rPr>
          <w:rFonts w:asciiTheme="minorHAnsi" w:hAnsiTheme="minorHAnsi" w:cstheme="minorHAnsi"/>
          <w:sz w:val="22"/>
          <w:szCs w:val="22"/>
        </w:rPr>
        <w:t>s</w:t>
      </w:r>
      <w:r w:rsidR="007B1613" w:rsidRPr="00CA5F38">
        <w:rPr>
          <w:rFonts w:asciiTheme="minorHAnsi" w:hAnsiTheme="minorHAnsi" w:cstheme="minorHAnsi"/>
          <w:sz w:val="22"/>
          <w:szCs w:val="22"/>
        </w:rPr>
        <w:br/>
      </w:r>
      <w:r w:rsidR="00B1142F" w:rsidRPr="00CA5F38">
        <w:rPr>
          <w:rFonts w:asciiTheme="minorHAnsi" w:hAnsiTheme="minorHAnsi" w:cstheme="minorHAnsi"/>
          <w:b/>
          <w:bCs/>
          <w:sz w:val="22"/>
          <w:szCs w:val="22"/>
        </w:rPr>
        <w:t>Explanation</w:t>
      </w:r>
      <w:r w:rsidR="00B1142F" w:rsidRPr="00CA5F38">
        <w:rPr>
          <w:rFonts w:asciiTheme="minorHAnsi" w:hAnsiTheme="minorHAnsi" w:cstheme="minorHAnsi"/>
          <w:sz w:val="22"/>
          <w:szCs w:val="22"/>
        </w:rPr>
        <w:t xml:space="preserve">:  In </w:t>
      </w:r>
      <w:r w:rsidR="008F53B4" w:rsidRPr="00CA5F38">
        <w:rPr>
          <w:rFonts w:asciiTheme="minorHAnsi" w:hAnsiTheme="minorHAnsi" w:cstheme="minorHAnsi"/>
          <w:sz w:val="22"/>
          <w:szCs w:val="22"/>
        </w:rPr>
        <w:t xml:space="preserve">2020, a third of the requests received by publicly funded crime labs stemmed from controlled substances according to the 2020 DOJ Census of Crime Labs yet the funding to address this dramatic increase in case work is insufficient.  While some labs can get CARA funds it is akin to Byrne and the number is not significant.  In the past there has been a carve-out of the Paul Coverdell forensic grants to address this but the effect of this is that it leaves only $17m for non-DNA (firearms, fingerprints etc.) casework across </w:t>
      </w:r>
      <w:r w:rsidR="0064115C" w:rsidRPr="00CA5F38">
        <w:rPr>
          <w:rFonts w:asciiTheme="minorHAnsi" w:hAnsiTheme="minorHAnsi" w:cstheme="minorHAnsi"/>
          <w:sz w:val="22"/>
          <w:szCs w:val="22"/>
        </w:rPr>
        <w:t>495</w:t>
      </w:r>
      <w:r w:rsidR="008F53B4" w:rsidRPr="00CA5F38">
        <w:rPr>
          <w:rFonts w:asciiTheme="minorHAnsi" w:hAnsiTheme="minorHAnsi" w:cstheme="minorHAnsi"/>
          <w:sz w:val="22"/>
          <w:szCs w:val="22"/>
        </w:rPr>
        <w:t xml:space="preserve"> public laboratories.  As such, we request a carve-out of CARA for forensic support.  For example, from 1/1/21 to 12/31/21 an estimated 712,130 distinct drug cases were submitted to State and local laboratories in the US.  From those cases, an estimated 1,326,205 drug reports were identified.</w:t>
      </w:r>
      <w:r w:rsidR="00B655C0" w:rsidRPr="00CA5F38">
        <w:rPr>
          <w:rFonts w:asciiTheme="minorHAnsi" w:hAnsiTheme="minorHAnsi" w:cstheme="minorHAnsi"/>
          <w:sz w:val="22"/>
          <w:szCs w:val="22"/>
        </w:rPr>
        <w:br/>
      </w:r>
    </w:p>
    <w:p w14:paraId="514483F1" w14:textId="3A7EEE4D" w:rsidR="009F619E" w:rsidRPr="00CA5F38" w:rsidRDefault="009F619E" w:rsidP="009F619E">
      <w:pPr>
        <w:pStyle w:val="ListParagraph"/>
        <w:numPr>
          <w:ilvl w:val="0"/>
          <w:numId w:val="14"/>
        </w:numPr>
        <w:rPr>
          <w:rFonts w:cstheme="minorHAnsi"/>
          <w:b/>
          <w:bCs/>
          <w:sz w:val="22"/>
          <w:szCs w:val="22"/>
          <w:u w:val="single"/>
        </w:rPr>
      </w:pPr>
      <w:r w:rsidRPr="00CA5F38">
        <w:rPr>
          <w:rFonts w:cstheme="minorHAnsi"/>
          <w:b/>
          <w:bCs/>
          <w:sz w:val="22"/>
          <w:szCs w:val="22"/>
          <w:u w:val="single"/>
        </w:rPr>
        <w:t>BYRNE JAG-PATTERN EVIDENCE</w:t>
      </w:r>
    </w:p>
    <w:p w14:paraId="01E9DAAD" w14:textId="3C7FCE0B" w:rsidR="009F619E" w:rsidRPr="00CA5F38" w:rsidRDefault="009F619E" w:rsidP="009F619E">
      <w:pPr>
        <w:pStyle w:val="ListParagraph"/>
        <w:rPr>
          <w:rFonts w:cstheme="minorHAnsi"/>
          <w:sz w:val="22"/>
          <w:szCs w:val="22"/>
        </w:rPr>
      </w:pPr>
      <w:r w:rsidRPr="00CA5F38">
        <w:rPr>
          <w:rFonts w:cstheme="minorHAnsi"/>
          <w:b/>
          <w:bCs/>
          <w:sz w:val="22"/>
          <w:szCs w:val="22"/>
        </w:rPr>
        <w:t>Agency</w:t>
      </w:r>
      <w:r w:rsidRPr="00CA5F38">
        <w:rPr>
          <w:rFonts w:cstheme="minorHAnsi"/>
          <w:sz w:val="22"/>
          <w:szCs w:val="22"/>
        </w:rPr>
        <w:t>: DOJ/Office of Justice Programs</w:t>
      </w:r>
    </w:p>
    <w:p w14:paraId="590812A4" w14:textId="44A38024" w:rsidR="00206D9D" w:rsidRPr="00CA5F38" w:rsidRDefault="009F619E" w:rsidP="00893EF2">
      <w:pPr>
        <w:ind w:left="720"/>
        <w:rPr>
          <w:sz w:val="22"/>
          <w:szCs w:val="22"/>
        </w:rPr>
      </w:pPr>
      <w:r w:rsidRPr="00CA5F38">
        <w:rPr>
          <w:rFonts w:cstheme="minorHAnsi"/>
          <w:b/>
          <w:bCs/>
          <w:sz w:val="22"/>
          <w:szCs w:val="22"/>
        </w:rPr>
        <w:t>Request</w:t>
      </w:r>
      <w:r w:rsidRPr="00CA5F38">
        <w:rPr>
          <w:rFonts w:cstheme="minorHAnsi"/>
          <w:sz w:val="22"/>
          <w:szCs w:val="22"/>
        </w:rPr>
        <w:t>: Carve out $10m from the Byrne JAG grants for Pattern Evidence</w:t>
      </w:r>
      <w:r w:rsidR="00206D9D" w:rsidRPr="00CA5F38">
        <w:rPr>
          <w:rFonts w:cstheme="minorHAnsi"/>
          <w:sz w:val="22"/>
          <w:szCs w:val="22"/>
        </w:rPr>
        <w:t>.</w:t>
      </w:r>
      <w:r w:rsidRPr="00CA5F38">
        <w:rPr>
          <w:rFonts w:cstheme="minorHAnsi"/>
          <w:sz w:val="22"/>
          <w:szCs w:val="22"/>
        </w:rPr>
        <w:t xml:space="preserve"> </w:t>
      </w:r>
    </w:p>
    <w:p w14:paraId="3F5637ED" w14:textId="20BA4ED4" w:rsidR="00C56318" w:rsidRDefault="009F619E" w:rsidP="00C56318">
      <w:pPr>
        <w:pStyle w:val="ListParagraph"/>
        <w:rPr>
          <w:rFonts w:cstheme="minorHAnsi"/>
          <w:sz w:val="22"/>
          <w:szCs w:val="22"/>
        </w:rPr>
      </w:pPr>
      <w:r w:rsidRPr="00CA5F38">
        <w:rPr>
          <w:rFonts w:cstheme="minorHAnsi"/>
          <w:b/>
          <w:bCs/>
          <w:sz w:val="22"/>
          <w:szCs w:val="22"/>
        </w:rPr>
        <w:t>Explanation</w:t>
      </w:r>
      <w:r w:rsidRPr="00CA5F38">
        <w:rPr>
          <w:rFonts w:cstheme="minorHAnsi"/>
          <w:sz w:val="22"/>
          <w:szCs w:val="22"/>
        </w:rPr>
        <w:t xml:space="preserve">: (see report language below) </w:t>
      </w:r>
    </w:p>
    <w:p w14:paraId="42B02897" w14:textId="77777777" w:rsidR="00C56318" w:rsidRPr="00CA5F38" w:rsidRDefault="00C56318" w:rsidP="00C56318">
      <w:pPr>
        <w:pStyle w:val="ListParagraph"/>
        <w:rPr>
          <w:rFonts w:cstheme="minorHAnsi"/>
          <w:sz w:val="22"/>
          <w:szCs w:val="22"/>
        </w:rPr>
      </w:pPr>
    </w:p>
    <w:p w14:paraId="6BE6CE52" w14:textId="266EDA55" w:rsidR="00856364" w:rsidRDefault="0058509A" w:rsidP="00C56318">
      <w:pPr>
        <w:pStyle w:val="ListParagraph"/>
        <w:numPr>
          <w:ilvl w:val="0"/>
          <w:numId w:val="14"/>
        </w:numPr>
        <w:rPr>
          <w:rFonts w:cstheme="minorHAnsi"/>
          <w:sz w:val="22"/>
          <w:szCs w:val="22"/>
        </w:rPr>
      </w:pPr>
      <w:r w:rsidRPr="00CA5F38">
        <w:rPr>
          <w:rFonts w:cstheme="minorHAnsi"/>
          <w:b/>
          <w:bCs/>
          <w:sz w:val="22"/>
          <w:szCs w:val="22"/>
          <w:u w:val="single"/>
        </w:rPr>
        <w:t>OTHER</w:t>
      </w:r>
      <w:r w:rsidRPr="00CA5F38">
        <w:rPr>
          <w:rFonts w:cstheme="minorHAnsi"/>
          <w:sz w:val="22"/>
          <w:szCs w:val="22"/>
          <w:u w:val="single"/>
        </w:rPr>
        <w:t>:</w:t>
      </w:r>
      <w:r w:rsidRPr="00CA5F38">
        <w:rPr>
          <w:rFonts w:cstheme="minorHAnsi"/>
          <w:sz w:val="22"/>
          <w:szCs w:val="22"/>
        </w:rPr>
        <w:t xml:space="preserve">   CFSO supports the FY2</w:t>
      </w:r>
      <w:r w:rsidR="00C14086" w:rsidRPr="00CA5F38">
        <w:rPr>
          <w:rFonts w:cstheme="minorHAnsi"/>
          <w:sz w:val="22"/>
          <w:szCs w:val="22"/>
        </w:rPr>
        <w:t>6</w:t>
      </w:r>
      <w:r w:rsidRPr="00CA5F38">
        <w:rPr>
          <w:rFonts w:cstheme="minorHAnsi"/>
          <w:sz w:val="22"/>
          <w:szCs w:val="22"/>
        </w:rPr>
        <w:t xml:space="preserve"> request for Debbie Smith, NamUs</w:t>
      </w:r>
      <w:r w:rsidR="00A335F2" w:rsidRPr="00CA5F38">
        <w:rPr>
          <w:rFonts w:cstheme="minorHAnsi"/>
          <w:sz w:val="22"/>
          <w:szCs w:val="22"/>
        </w:rPr>
        <w:t xml:space="preserve">, SAKI </w:t>
      </w:r>
      <w:r w:rsidRPr="00CA5F38">
        <w:rPr>
          <w:rFonts w:cstheme="minorHAnsi"/>
          <w:sz w:val="22"/>
          <w:szCs w:val="22"/>
        </w:rPr>
        <w:t>and in Other Federal, State, and Local Forensic Activities</w:t>
      </w:r>
      <w:r w:rsidR="0029796A" w:rsidRPr="00CA5F38">
        <w:rPr>
          <w:rFonts w:cstheme="minorHAnsi"/>
          <w:sz w:val="22"/>
          <w:szCs w:val="22"/>
        </w:rPr>
        <w:br/>
      </w:r>
    </w:p>
    <w:p w14:paraId="57B35E5E" w14:textId="77777777" w:rsidR="00C56318" w:rsidRDefault="00C56318" w:rsidP="00C56318">
      <w:pPr>
        <w:rPr>
          <w:rFonts w:cstheme="minorHAnsi"/>
          <w:sz w:val="22"/>
          <w:szCs w:val="22"/>
        </w:rPr>
      </w:pPr>
    </w:p>
    <w:p w14:paraId="4F7CBC3E" w14:textId="77777777" w:rsidR="00C56318" w:rsidRDefault="00C56318" w:rsidP="00C56318">
      <w:pPr>
        <w:rPr>
          <w:rFonts w:cstheme="minorHAnsi"/>
          <w:sz w:val="22"/>
          <w:szCs w:val="22"/>
        </w:rPr>
      </w:pPr>
    </w:p>
    <w:p w14:paraId="24257DBB" w14:textId="77777777" w:rsidR="00C56318" w:rsidRDefault="00C56318" w:rsidP="00C56318">
      <w:pPr>
        <w:rPr>
          <w:rFonts w:cstheme="minorHAnsi"/>
          <w:sz w:val="22"/>
          <w:szCs w:val="22"/>
        </w:rPr>
      </w:pPr>
    </w:p>
    <w:p w14:paraId="1C408B9F" w14:textId="77777777" w:rsidR="00C56318" w:rsidRPr="00CA5F38" w:rsidRDefault="00C56318" w:rsidP="00CA5F38">
      <w:pPr>
        <w:rPr>
          <w:rFonts w:cstheme="minorHAnsi"/>
          <w:sz w:val="22"/>
          <w:szCs w:val="22"/>
        </w:rPr>
      </w:pPr>
    </w:p>
    <w:p w14:paraId="182F816E" w14:textId="226C4CCB" w:rsidR="007A5238" w:rsidRPr="00EA51ED" w:rsidRDefault="00C56318">
      <w:pPr>
        <w:rPr>
          <w:rFonts w:cstheme="minorHAnsi"/>
        </w:rPr>
      </w:pPr>
      <w:r w:rsidRPr="004B7B98">
        <w:rPr>
          <w:rFonts w:cstheme="minorHAnsi"/>
          <w:b/>
          <w:bCs/>
          <w:sz w:val="32"/>
          <w:szCs w:val="32"/>
        </w:rPr>
        <w:lastRenderedPageBreak/>
        <w:t>DEPARTMENT OF JUSTICE</w:t>
      </w:r>
      <w:r>
        <w:rPr>
          <w:rFonts w:cstheme="minorHAnsi"/>
          <w:b/>
          <w:bCs/>
          <w:u w:val="single"/>
        </w:rPr>
        <w:t xml:space="preserve">- </w:t>
      </w:r>
      <w:r>
        <w:rPr>
          <w:rFonts w:cstheme="minorHAnsi"/>
          <w:b/>
          <w:bCs/>
          <w:u w:val="single"/>
        </w:rPr>
        <w:t>(</w:t>
      </w:r>
      <w:r w:rsidR="004B7B98" w:rsidRPr="00EA51ED">
        <w:rPr>
          <w:rFonts w:cstheme="minorHAnsi"/>
          <w:b/>
          <w:bCs/>
        </w:rPr>
        <w:t>LANGUAGE REQUESTS</w:t>
      </w:r>
      <w:r>
        <w:rPr>
          <w:rFonts w:cstheme="minorHAnsi"/>
          <w:b/>
          <w:bCs/>
        </w:rPr>
        <w:t>)</w:t>
      </w:r>
    </w:p>
    <w:p w14:paraId="7105E623" w14:textId="77777777" w:rsidR="00BF50F1" w:rsidRPr="004B7B98" w:rsidRDefault="00BF50F1">
      <w:pPr>
        <w:rPr>
          <w:rFonts w:cstheme="minorHAnsi"/>
        </w:rPr>
      </w:pPr>
    </w:p>
    <w:p w14:paraId="1C17BE22" w14:textId="1F1529B6" w:rsidR="00BF50F1" w:rsidRPr="00CA5F38" w:rsidRDefault="00BF50F1" w:rsidP="00CA5F38">
      <w:pPr>
        <w:pStyle w:val="ListParagraph"/>
        <w:numPr>
          <w:ilvl w:val="0"/>
          <w:numId w:val="15"/>
        </w:numPr>
        <w:rPr>
          <w:rFonts w:cstheme="minorHAnsi"/>
          <w:u w:val="single"/>
        </w:rPr>
      </w:pPr>
      <w:r w:rsidRPr="00CA5F38">
        <w:rPr>
          <w:rFonts w:cstheme="minorHAnsi"/>
          <w:b/>
          <w:bCs/>
          <w:u w:val="single"/>
        </w:rPr>
        <w:t>BYRNE JAG</w:t>
      </w:r>
      <w:r w:rsidR="008F3E73" w:rsidRPr="00CA5F38">
        <w:rPr>
          <w:rFonts w:cstheme="minorHAnsi"/>
          <w:b/>
          <w:bCs/>
          <w:u w:val="single"/>
        </w:rPr>
        <w:t>-PATTERN EVIDENCE</w:t>
      </w:r>
      <w:r w:rsidR="009247C4" w:rsidRPr="00CA5F38">
        <w:rPr>
          <w:rFonts w:cstheme="minorHAnsi"/>
          <w:u w:val="single"/>
        </w:rPr>
        <w:t xml:space="preserve"> </w:t>
      </w:r>
    </w:p>
    <w:p w14:paraId="72339707" w14:textId="54234E32" w:rsidR="009247C4" w:rsidRPr="004B7B98" w:rsidRDefault="009247C4" w:rsidP="00CA5F38">
      <w:pPr>
        <w:ind w:left="720"/>
        <w:rPr>
          <w:rFonts w:cstheme="minorHAnsi"/>
        </w:rPr>
      </w:pPr>
      <w:r w:rsidRPr="00EA51ED">
        <w:rPr>
          <w:rFonts w:cstheme="minorHAnsi"/>
          <w:b/>
          <w:bCs/>
        </w:rPr>
        <w:t>Request</w:t>
      </w:r>
      <w:r w:rsidRPr="004B7B98">
        <w:rPr>
          <w:rFonts w:cstheme="minorHAnsi"/>
        </w:rPr>
        <w:t>:</w:t>
      </w:r>
      <w:r w:rsidR="008F3E73" w:rsidRPr="004B7B98">
        <w:rPr>
          <w:rFonts w:cstheme="minorHAnsi"/>
        </w:rPr>
        <w:t xml:space="preserve"> Carve out $10m from Byrne JAG to be dedicated to law enforcement agencies for pattern </w:t>
      </w:r>
      <w:r w:rsidR="00B5387A" w:rsidRPr="004B7B98">
        <w:rPr>
          <w:rFonts w:cstheme="minorHAnsi"/>
        </w:rPr>
        <w:t>evid</w:t>
      </w:r>
      <w:r w:rsidR="00B5387A">
        <w:rPr>
          <w:rFonts w:cstheme="minorHAnsi"/>
        </w:rPr>
        <w:t>ence</w:t>
      </w:r>
    </w:p>
    <w:p w14:paraId="4A55DF5F" w14:textId="7D0B1AAA" w:rsidR="009247C4" w:rsidRPr="004B7B98" w:rsidRDefault="009247C4" w:rsidP="00CA5F38">
      <w:pPr>
        <w:ind w:left="720"/>
        <w:rPr>
          <w:rFonts w:cstheme="minorHAnsi"/>
        </w:rPr>
      </w:pPr>
      <w:r w:rsidRPr="00EA51ED">
        <w:rPr>
          <w:rFonts w:cstheme="minorHAnsi"/>
          <w:b/>
          <w:bCs/>
        </w:rPr>
        <w:t>Agency</w:t>
      </w:r>
      <w:r w:rsidR="008F3E73" w:rsidRPr="00EA51ED">
        <w:rPr>
          <w:rFonts w:cstheme="minorHAnsi"/>
          <w:b/>
          <w:bCs/>
        </w:rPr>
        <w:t>:</w:t>
      </w:r>
      <w:r w:rsidR="008F3E73" w:rsidRPr="004B7B98">
        <w:rPr>
          <w:rFonts w:cstheme="minorHAnsi"/>
        </w:rPr>
        <w:t xml:space="preserve"> </w:t>
      </w:r>
      <w:r w:rsidR="0029796A" w:rsidRPr="004B7B98">
        <w:rPr>
          <w:rFonts w:cstheme="minorHAnsi"/>
        </w:rPr>
        <w:t>DOJ/Office of Justice Programs/</w:t>
      </w:r>
    </w:p>
    <w:p w14:paraId="00023996" w14:textId="6D646C48" w:rsidR="009247C4" w:rsidRPr="004B7B98" w:rsidRDefault="009247C4" w:rsidP="00CA5F38">
      <w:pPr>
        <w:ind w:left="720"/>
        <w:rPr>
          <w:rFonts w:cstheme="minorHAnsi"/>
        </w:rPr>
      </w:pPr>
      <w:r w:rsidRPr="00EA51ED">
        <w:rPr>
          <w:rFonts w:cstheme="minorHAnsi"/>
          <w:b/>
          <w:bCs/>
        </w:rPr>
        <w:t>Title</w:t>
      </w:r>
      <w:r w:rsidRPr="004B7B98">
        <w:rPr>
          <w:rFonts w:cstheme="minorHAnsi"/>
        </w:rPr>
        <w:t>:</w:t>
      </w:r>
      <w:r w:rsidR="0029796A" w:rsidRPr="004B7B98">
        <w:rPr>
          <w:rFonts w:cstheme="minorHAnsi"/>
        </w:rPr>
        <w:t xml:space="preserve">  Pattern Evidence </w:t>
      </w:r>
      <w:r w:rsidR="001043F8">
        <w:rPr>
          <w:rFonts w:cstheme="minorHAnsi"/>
        </w:rPr>
        <w:t>Backlog Reduction</w:t>
      </w:r>
    </w:p>
    <w:p w14:paraId="7B74B0A7" w14:textId="7B7A279E" w:rsidR="009247C4" w:rsidRPr="004B7B98" w:rsidRDefault="009247C4" w:rsidP="00CA5F38">
      <w:pPr>
        <w:ind w:left="720"/>
        <w:rPr>
          <w:rFonts w:cstheme="minorHAnsi"/>
        </w:rPr>
      </w:pPr>
      <w:r w:rsidRPr="00EA51ED">
        <w:rPr>
          <w:rFonts w:cstheme="minorHAnsi"/>
          <w:b/>
          <w:bCs/>
        </w:rPr>
        <w:t>Description</w:t>
      </w:r>
      <w:r w:rsidR="0029796A" w:rsidRPr="00EA51ED">
        <w:rPr>
          <w:rFonts w:cstheme="minorHAnsi"/>
          <w:b/>
          <w:bCs/>
        </w:rPr>
        <w:t>:</w:t>
      </w:r>
      <w:r w:rsidR="0029796A" w:rsidRPr="004B7B98">
        <w:rPr>
          <w:rFonts w:cstheme="minorHAnsi"/>
        </w:rPr>
        <w:t xml:space="preserve"> Report Language</w:t>
      </w:r>
    </w:p>
    <w:p w14:paraId="20AA2F1B" w14:textId="635B4FDA" w:rsidR="009247C4" w:rsidRPr="004B7B98" w:rsidRDefault="009247C4" w:rsidP="00CA5F38">
      <w:pPr>
        <w:ind w:left="720"/>
        <w:rPr>
          <w:rFonts w:cstheme="minorHAnsi"/>
        </w:rPr>
      </w:pPr>
      <w:r w:rsidRPr="00EA51ED">
        <w:rPr>
          <w:rFonts w:cstheme="minorHAnsi"/>
          <w:b/>
          <w:bCs/>
        </w:rPr>
        <w:t>Language Type</w:t>
      </w:r>
      <w:r w:rsidR="00B5387A">
        <w:rPr>
          <w:rFonts w:cstheme="minorHAnsi"/>
        </w:rPr>
        <w:t>: Report</w:t>
      </w:r>
    </w:p>
    <w:p w14:paraId="4AFA6024" w14:textId="4D37F0A9" w:rsidR="009247C4" w:rsidRPr="004B7B98" w:rsidRDefault="009247C4" w:rsidP="00CA5F38">
      <w:pPr>
        <w:ind w:left="720"/>
        <w:rPr>
          <w:rFonts w:cstheme="minorHAnsi"/>
        </w:rPr>
      </w:pPr>
      <w:r w:rsidRPr="001043F8">
        <w:rPr>
          <w:rFonts w:cstheme="minorHAnsi"/>
          <w:b/>
          <w:bCs/>
        </w:rPr>
        <w:t>Proposed Language</w:t>
      </w:r>
      <w:r w:rsidR="00B5387A">
        <w:rPr>
          <w:rFonts w:cstheme="minorHAnsi"/>
        </w:rPr>
        <w:t xml:space="preserve">: </w:t>
      </w:r>
      <w:r w:rsidR="001043F8">
        <w:rPr>
          <w:rFonts w:cstheme="minorHAnsi"/>
        </w:rPr>
        <w:t>With the advances in forensic science and technology over the years, forensic laboratories have been able to develop, recover and identify evidence such as fingerprints and footwear impressions that were previously undetectable.  Therefore, with the ever-increasing success rates and identifications, the submission of items not previously submitted along with those that have been historically submitted for examination have been exponentially increasing creating backlogs and increased turnaround times.  As such, the Committee directs the Attorney General to prioritize grants for pattern evidence in Byrne JAG. (carve out $5)</w:t>
      </w:r>
    </w:p>
    <w:p w14:paraId="606A6E29" w14:textId="77777777" w:rsidR="009247C4" w:rsidRPr="004B7B98" w:rsidRDefault="009247C4">
      <w:pPr>
        <w:rPr>
          <w:rFonts w:cstheme="minorHAnsi"/>
        </w:rPr>
      </w:pPr>
    </w:p>
    <w:p w14:paraId="621962DD" w14:textId="77777777" w:rsidR="009247C4" w:rsidRPr="00EA51ED" w:rsidRDefault="009247C4">
      <w:pPr>
        <w:rPr>
          <w:rFonts w:cstheme="minorHAnsi"/>
        </w:rPr>
      </w:pPr>
    </w:p>
    <w:p w14:paraId="0263FAC6" w14:textId="05BAB504" w:rsidR="009247C4" w:rsidRPr="00EA51ED" w:rsidRDefault="009247C4" w:rsidP="009247C4">
      <w:pPr>
        <w:rPr>
          <w:rFonts w:cstheme="minorHAnsi"/>
        </w:rPr>
      </w:pPr>
      <w:r w:rsidRPr="00CA5F38">
        <w:rPr>
          <w:rFonts w:cstheme="minorHAnsi"/>
          <w:b/>
          <w:bCs/>
          <w:sz w:val="32"/>
          <w:szCs w:val="32"/>
        </w:rPr>
        <w:t>DEPARTMENT OF COMMERCE</w:t>
      </w:r>
      <w:r w:rsidR="00C56318">
        <w:rPr>
          <w:rFonts w:cstheme="minorHAnsi"/>
          <w:b/>
          <w:bCs/>
          <w:sz w:val="32"/>
          <w:szCs w:val="32"/>
        </w:rPr>
        <w:t xml:space="preserve">- </w:t>
      </w:r>
      <w:r w:rsidR="00C56318" w:rsidRPr="00CA5F38">
        <w:rPr>
          <w:rFonts w:cstheme="minorHAnsi"/>
          <w:b/>
          <w:bCs/>
          <w:sz w:val="22"/>
          <w:szCs w:val="22"/>
        </w:rPr>
        <w:t>(FUNDING REQUEST)</w:t>
      </w:r>
    </w:p>
    <w:p w14:paraId="5098214C" w14:textId="77777777" w:rsidR="009247C4" w:rsidRPr="00EA51ED" w:rsidRDefault="009247C4" w:rsidP="009247C4">
      <w:pPr>
        <w:pStyle w:val="ListParagraph"/>
        <w:numPr>
          <w:ilvl w:val="0"/>
          <w:numId w:val="11"/>
        </w:numPr>
        <w:rPr>
          <w:rFonts w:cstheme="minorHAnsi"/>
          <w:u w:val="single"/>
        </w:rPr>
      </w:pPr>
      <w:r w:rsidRPr="00EA51ED">
        <w:rPr>
          <w:rFonts w:cstheme="minorHAnsi"/>
          <w:b/>
          <w:bCs/>
          <w:u w:val="single"/>
        </w:rPr>
        <w:t>Forensic SDO</w:t>
      </w:r>
    </w:p>
    <w:p w14:paraId="77423042" w14:textId="77777777" w:rsidR="009247C4" w:rsidRPr="00EA51ED" w:rsidRDefault="009247C4" w:rsidP="009247C4">
      <w:pPr>
        <w:ind w:left="720"/>
        <w:rPr>
          <w:rFonts w:cstheme="minorHAnsi"/>
        </w:rPr>
      </w:pPr>
      <w:r w:rsidRPr="00EA51ED">
        <w:rPr>
          <w:rFonts w:cstheme="minorHAnsi"/>
          <w:b/>
          <w:bCs/>
        </w:rPr>
        <w:t>Request</w:t>
      </w:r>
      <w:r w:rsidRPr="00EA51ED">
        <w:rPr>
          <w:rFonts w:cstheme="minorHAnsi"/>
        </w:rPr>
        <w:t>:  $1.5m for the forensic Standard Development Organizations (already authorized)</w:t>
      </w:r>
    </w:p>
    <w:p w14:paraId="4142480A" w14:textId="77777777" w:rsidR="009247C4" w:rsidRPr="00EA51ED" w:rsidRDefault="009247C4" w:rsidP="009247C4">
      <w:pPr>
        <w:ind w:left="720"/>
        <w:rPr>
          <w:rFonts w:cstheme="minorHAnsi"/>
        </w:rPr>
      </w:pPr>
      <w:r w:rsidRPr="00EA51ED">
        <w:rPr>
          <w:rFonts w:cstheme="minorHAnsi"/>
          <w:b/>
          <w:bCs/>
        </w:rPr>
        <w:t xml:space="preserve">Agency: </w:t>
      </w:r>
      <w:r w:rsidRPr="00EA51ED">
        <w:rPr>
          <w:rFonts w:cstheme="minorHAnsi"/>
        </w:rPr>
        <w:t>Commerce/NIST/OSAC</w:t>
      </w:r>
    </w:p>
    <w:p w14:paraId="26D28F69" w14:textId="77777777" w:rsidR="009247C4" w:rsidRPr="00EA51ED" w:rsidRDefault="009247C4" w:rsidP="009247C4">
      <w:pPr>
        <w:ind w:left="720"/>
        <w:rPr>
          <w:rFonts w:cstheme="minorHAnsi"/>
        </w:rPr>
      </w:pPr>
      <w:r w:rsidRPr="00EA51ED">
        <w:rPr>
          <w:rFonts w:cstheme="minorHAnsi"/>
          <w:b/>
          <w:bCs/>
        </w:rPr>
        <w:t xml:space="preserve">Type of Request: </w:t>
      </w:r>
      <w:r w:rsidRPr="00EA51ED">
        <w:rPr>
          <w:rFonts w:cstheme="minorHAnsi"/>
        </w:rPr>
        <w:t>Funding</w:t>
      </w:r>
    </w:p>
    <w:p w14:paraId="76D47892" w14:textId="7411A40C" w:rsidR="009247C4" w:rsidRPr="00EA51ED" w:rsidRDefault="009247C4" w:rsidP="009247C4">
      <w:pPr>
        <w:ind w:left="720"/>
        <w:rPr>
          <w:rFonts w:cstheme="minorHAnsi"/>
        </w:rPr>
      </w:pPr>
      <w:r w:rsidRPr="00EA51ED">
        <w:rPr>
          <w:rFonts w:cstheme="minorHAnsi"/>
          <w:b/>
          <w:bCs/>
        </w:rPr>
        <w:t>Explanation</w:t>
      </w:r>
      <w:r w:rsidRPr="00EA51ED">
        <w:rPr>
          <w:rFonts w:cstheme="minorHAnsi"/>
        </w:rPr>
        <w:t>: This program was authorized in the CHIPS Act and was not funded by the Department of Commerce or NIST.  The standards for the state and local community developed by the OSAC require a final step for the creation and distribution of consensus standards.  Unlike private industries, forensic standards are used by the</w:t>
      </w:r>
      <w:r w:rsidR="00414AF9">
        <w:rPr>
          <w:rFonts w:cstheme="minorHAnsi"/>
        </w:rPr>
        <w:t xml:space="preserve"> federal,</w:t>
      </w:r>
      <w:r w:rsidRPr="00EA51ED">
        <w:rPr>
          <w:rFonts w:cstheme="minorHAnsi"/>
        </w:rPr>
        <w:t xml:space="preserve"> state, county, and local governments and as such do not have the funding to purchase the standards.  The $1.5m allows for the final stage of development and distribution of these standards to the public sector without charge.</w:t>
      </w:r>
    </w:p>
    <w:p w14:paraId="5022798A" w14:textId="77777777" w:rsidR="009247C4" w:rsidRPr="00EA51ED" w:rsidRDefault="009247C4" w:rsidP="009247C4">
      <w:pPr>
        <w:rPr>
          <w:rFonts w:cstheme="minorHAnsi"/>
          <w:b/>
          <w:bCs/>
        </w:rPr>
      </w:pPr>
    </w:p>
    <w:p w14:paraId="559D90C0" w14:textId="77777777" w:rsidR="009247C4" w:rsidRPr="00EA51ED" w:rsidRDefault="009247C4" w:rsidP="009247C4">
      <w:pPr>
        <w:rPr>
          <w:rFonts w:cstheme="minorHAnsi"/>
        </w:rPr>
      </w:pPr>
      <w:r w:rsidRPr="00EA51ED">
        <w:rPr>
          <w:rFonts w:cstheme="minorHAnsi"/>
          <w:b/>
          <w:bCs/>
        </w:rPr>
        <w:t>NOTE</w:t>
      </w:r>
      <w:r w:rsidRPr="00EA51ED">
        <w:rPr>
          <w:rFonts w:cstheme="minorHAnsi"/>
        </w:rPr>
        <w:t xml:space="preserve">: </w:t>
      </w:r>
    </w:p>
    <w:p w14:paraId="18C70BFD" w14:textId="303FE7F1" w:rsidR="009247C4" w:rsidRPr="00EA51ED" w:rsidRDefault="009247C4" w:rsidP="009247C4">
      <w:pPr>
        <w:rPr>
          <w:rFonts w:cstheme="minorHAnsi"/>
        </w:rPr>
      </w:pPr>
      <w:r w:rsidRPr="00EA51ED">
        <w:rPr>
          <w:rFonts w:cstheme="minorHAnsi"/>
        </w:rPr>
        <w:t>The TRANQ Act passed in the 118</w:t>
      </w:r>
      <w:r w:rsidRPr="00EA51ED">
        <w:rPr>
          <w:rFonts w:cstheme="minorHAnsi"/>
          <w:vertAlign w:val="superscript"/>
        </w:rPr>
        <w:t>th</w:t>
      </w:r>
      <w:r w:rsidRPr="00EA51ED">
        <w:rPr>
          <w:rFonts w:cstheme="minorHAnsi"/>
        </w:rPr>
        <w:t xml:space="preserve"> Congress.  We </w:t>
      </w:r>
      <w:r w:rsidR="0029796A" w:rsidRPr="00EA51ED">
        <w:rPr>
          <w:rFonts w:cstheme="minorHAnsi"/>
        </w:rPr>
        <w:t xml:space="preserve">fully support </w:t>
      </w:r>
      <w:r w:rsidRPr="00EA51ED">
        <w:rPr>
          <w:rFonts w:cstheme="minorHAnsi"/>
        </w:rPr>
        <w:t>funding of this program.</w:t>
      </w:r>
    </w:p>
    <w:p w14:paraId="5E6B8E3F" w14:textId="77777777" w:rsidR="00B5387A" w:rsidRDefault="00B5387A">
      <w:pPr>
        <w:rPr>
          <w:rFonts w:cstheme="minorHAnsi"/>
        </w:rPr>
      </w:pPr>
    </w:p>
    <w:p w14:paraId="01EDEA5E" w14:textId="77777777" w:rsidR="00C56318" w:rsidRDefault="00C56318">
      <w:pPr>
        <w:rPr>
          <w:rFonts w:cstheme="minorHAnsi"/>
          <w:b/>
          <w:bCs/>
        </w:rPr>
      </w:pPr>
    </w:p>
    <w:p w14:paraId="5A4177A7" w14:textId="77777777" w:rsidR="00C56318" w:rsidRDefault="00C56318">
      <w:pPr>
        <w:rPr>
          <w:rFonts w:cstheme="minorHAnsi"/>
          <w:b/>
          <w:bCs/>
        </w:rPr>
      </w:pPr>
    </w:p>
    <w:p w14:paraId="1327931B" w14:textId="77777777" w:rsidR="00C56318" w:rsidRDefault="00C56318">
      <w:pPr>
        <w:rPr>
          <w:rFonts w:cstheme="minorHAnsi"/>
          <w:b/>
          <w:bCs/>
        </w:rPr>
      </w:pPr>
    </w:p>
    <w:p w14:paraId="135C8C25" w14:textId="77777777" w:rsidR="00C56318" w:rsidRDefault="00C56318">
      <w:pPr>
        <w:rPr>
          <w:rFonts w:cstheme="minorHAnsi"/>
          <w:b/>
          <w:bCs/>
        </w:rPr>
      </w:pPr>
    </w:p>
    <w:p w14:paraId="3D51E1E7" w14:textId="77777777" w:rsidR="00C56318" w:rsidRDefault="00C56318">
      <w:pPr>
        <w:rPr>
          <w:rFonts w:cstheme="minorHAnsi"/>
          <w:b/>
          <w:bCs/>
        </w:rPr>
      </w:pPr>
    </w:p>
    <w:p w14:paraId="433FE7CE" w14:textId="77777777" w:rsidR="00C56318" w:rsidRDefault="00C56318">
      <w:pPr>
        <w:rPr>
          <w:rFonts w:cstheme="minorHAnsi"/>
          <w:b/>
          <w:bCs/>
        </w:rPr>
      </w:pPr>
    </w:p>
    <w:p w14:paraId="4BF02B6F" w14:textId="77777777" w:rsidR="00C56318" w:rsidRDefault="00C56318">
      <w:pPr>
        <w:rPr>
          <w:rFonts w:cstheme="minorHAnsi"/>
          <w:b/>
          <w:bCs/>
        </w:rPr>
      </w:pPr>
    </w:p>
    <w:p w14:paraId="1B6D3065" w14:textId="77777777" w:rsidR="00C56318" w:rsidRDefault="00C56318">
      <w:pPr>
        <w:rPr>
          <w:rFonts w:cstheme="minorHAnsi"/>
          <w:b/>
          <w:bCs/>
        </w:rPr>
      </w:pPr>
    </w:p>
    <w:p w14:paraId="75ADD3C3" w14:textId="77777777" w:rsidR="00C56318" w:rsidRDefault="00C56318">
      <w:pPr>
        <w:rPr>
          <w:rFonts w:cstheme="minorHAnsi"/>
          <w:b/>
          <w:bCs/>
        </w:rPr>
      </w:pPr>
    </w:p>
    <w:p w14:paraId="0DD65200" w14:textId="77777777" w:rsidR="00C56318" w:rsidRDefault="00C56318">
      <w:pPr>
        <w:rPr>
          <w:rFonts w:cstheme="minorHAnsi"/>
          <w:b/>
          <w:bCs/>
        </w:rPr>
      </w:pPr>
    </w:p>
    <w:p w14:paraId="60D533EC" w14:textId="77777777" w:rsidR="00C56318" w:rsidRDefault="00C56318">
      <w:pPr>
        <w:rPr>
          <w:rFonts w:cstheme="minorHAnsi"/>
          <w:b/>
          <w:bCs/>
        </w:rPr>
      </w:pPr>
    </w:p>
    <w:p w14:paraId="5D2F5219" w14:textId="77777777" w:rsidR="00C56318" w:rsidRDefault="00C56318">
      <w:pPr>
        <w:rPr>
          <w:rFonts w:cstheme="minorHAnsi"/>
          <w:b/>
          <w:bCs/>
        </w:rPr>
      </w:pPr>
    </w:p>
    <w:p w14:paraId="5943C466" w14:textId="77777777" w:rsidR="00C56318" w:rsidRDefault="00C56318">
      <w:pPr>
        <w:rPr>
          <w:rFonts w:cstheme="minorHAnsi"/>
          <w:b/>
          <w:bCs/>
        </w:rPr>
      </w:pPr>
    </w:p>
    <w:p w14:paraId="4C664FCB" w14:textId="77777777" w:rsidR="00C56318" w:rsidRDefault="00C56318">
      <w:pPr>
        <w:rPr>
          <w:rFonts w:cstheme="minorHAnsi"/>
          <w:b/>
          <w:bCs/>
        </w:rPr>
      </w:pPr>
    </w:p>
    <w:p w14:paraId="24B7D5BA" w14:textId="66BF0E87" w:rsidR="00C14086" w:rsidRPr="00CA5F38" w:rsidRDefault="00B5387A">
      <w:pPr>
        <w:rPr>
          <w:rFonts w:cstheme="minorHAnsi"/>
          <w:b/>
          <w:bCs/>
          <w:sz w:val="32"/>
          <w:szCs w:val="32"/>
        </w:rPr>
      </w:pPr>
      <w:r w:rsidRPr="00CA5F38">
        <w:rPr>
          <w:rFonts w:cstheme="minorHAnsi"/>
          <w:b/>
          <w:bCs/>
          <w:sz w:val="32"/>
          <w:szCs w:val="32"/>
        </w:rPr>
        <w:t>LANGUAGE INCLUDED IN THE FY25 REPORT</w:t>
      </w:r>
    </w:p>
    <w:p w14:paraId="38952C66" w14:textId="77777777" w:rsidR="00C14086" w:rsidRPr="00EA51ED" w:rsidRDefault="00C14086">
      <w:pPr>
        <w:rPr>
          <w:rFonts w:cstheme="minorHAnsi"/>
        </w:rPr>
      </w:pPr>
    </w:p>
    <w:p w14:paraId="1AB359E9" w14:textId="4320CA04" w:rsidR="007A5238" w:rsidRPr="00EA51ED" w:rsidRDefault="007A5238" w:rsidP="00A21172">
      <w:pPr>
        <w:pStyle w:val="ListParagraph"/>
        <w:numPr>
          <w:ilvl w:val="0"/>
          <w:numId w:val="4"/>
        </w:numPr>
        <w:rPr>
          <w:rFonts w:cstheme="minorHAnsi"/>
          <w:b/>
          <w:bCs/>
        </w:rPr>
      </w:pPr>
      <w:r w:rsidRPr="00EA51ED">
        <w:rPr>
          <w:rFonts w:cstheme="minorHAnsi"/>
          <w:b/>
          <w:bCs/>
        </w:rPr>
        <w:t>INTEROPERABILITY</w:t>
      </w:r>
    </w:p>
    <w:p w14:paraId="72FE130A" w14:textId="4895AF9E" w:rsidR="00A21172" w:rsidRPr="00EA51ED" w:rsidRDefault="00A21172" w:rsidP="00885292">
      <w:pPr>
        <w:ind w:left="720"/>
        <w:rPr>
          <w:rFonts w:cstheme="minorHAnsi"/>
        </w:rPr>
      </w:pPr>
      <w:r w:rsidRPr="00EA51ED">
        <w:rPr>
          <w:rFonts w:cstheme="minorHAnsi"/>
          <w:b/>
          <w:bCs/>
        </w:rPr>
        <w:t>Request</w:t>
      </w:r>
      <w:r w:rsidR="00885292" w:rsidRPr="00EA51ED">
        <w:rPr>
          <w:rFonts w:cstheme="minorHAnsi"/>
        </w:rPr>
        <w:t>: Include report language regarding interoperability of AFIS.</w:t>
      </w:r>
    </w:p>
    <w:p w14:paraId="2B3348FB" w14:textId="48A6BB6E" w:rsidR="00A21172" w:rsidRPr="00EA51ED" w:rsidRDefault="00A21172" w:rsidP="00885292">
      <w:pPr>
        <w:ind w:left="720"/>
        <w:rPr>
          <w:rFonts w:cstheme="minorHAnsi"/>
        </w:rPr>
      </w:pPr>
      <w:r w:rsidRPr="00EA51ED">
        <w:rPr>
          <w:rFonts w:cstheme="minorHAnsi"/>
        </w:rPr>
        <w:t>A</w:t>
      </w:r>
      <w:r w:rsidRPr="00EA51ED">
        <w:rPr>
          <w:rFonts w:cstheme="minorHAnsi"/>
          <w:b/>
          <w:bCs/>
        </w:rPr>
        <w:t>gency</w:t>
      </w:r>
      <w:r w:rsidR="00885292" w:rsidRPr="00EA51ED">
        <w:rPr>
          <w:rFonts w:cstheme="minorHAnsi"/>
        </w:rPr>
        <w:t>: DOJ/Office of Justice Programs/State and Local Law Enforcement</w:t>
      </w:r>
    </w:p>
    <w:p w14:paraId="79D2FA86" w14:textId="30819B9F" w:rsidR="00A21172" w:rsidRPr="00EA51ED" w:rsidRDefault="00A21172" w:rsidP="00885292">
      <w:pPr>
        <w:ind w:left="720"/>
        <w:rPr>
          <w:rFonts w:cstheme="minorHAnsi"/>
        </w:rPr>
      </w:pPr>
      <w:r w:rsidRPr="00EA51ED">
        <w:rPr>
          <w:rFonts w:cstheme="minorHAnsi"/>
          <w:b/>
          <w:bCs/>
        </w:rPr>
        <w:t>Title</w:t>
      </w:r>
      <w:r w:rsidR="00885292" w:rsidRPr="00EA51ED">
        <w:rPr>
          <w:rFonts w:cstheme="minorHAnsi"/>
          <w:b/>
          <w:bCs/>
        </w:rPr>
        <w:t>:</w:t>
      </w:r>
      <w:r w:rsidR="00885292" w:rsidRPr="00EA51ED">
        <w:rPr>
          <w:rFonts w:cstheme="minorHAnsi"/>
        </w:rPr>
        <w:t xml:space="preserve">  Interoperability of Automated Biometric Identification Systems</w:t>
      </w:r>
    </w:p>
    <w:p w14:paraId="222DB626" w14:textId="77777777" w:rsidR="00A21172" w:rsidRPr="00EA51ED" w:rsidRDefault="00A21172" w:rsidP="00885292">
      <w:pPr>
        <w:ind w:left="720"/>
        <w:rPr>
          <w:rFonts w:cstheme="minorHAnsi"/>
        </w:rPr>
      </w:pPr>
      <w:r w:rsidRPr="00EA51ED">
        <w:rPr>
          <w:rFonts w:cstheme="minorHAnsi"/>
          <w:b/>
          <w:bCs/>
        </w:rPr>
        <w:t>Description</w:t>
      </w:r>
      <w:r w:rsidRPr="00EA51ED">
        <w:rPr>
          <w:rFonts w:cstheme="minorHAnsi"/>
        </w:rPr>
        <w:t xml:space="preserve">: Report language </w:t>
      </w:r>
    </w:p>
    <w:p w14:paraId="07BA732C" w14:textId="77777777" w:rsidR="00A21172" w:rsidRPr="00EA51ED" w:rsidRDefault="00A21172" w:rsidP="00885292">
      <w:pPr>
        <w:ind w:left="720"/>
        <w:rPr>
          <w:rFonts w:cstheme="minorHAnsi"/>
        </w:rPr>
      </w:pPr>
      <w:r w:rsidRPr="00EA51ED">
        <w:rPr>
          <w:rFonts w:cstheme="minorHAnsi"/>
          <w:b/>
          <w:bCs/>
        </w:rPr>
        <w:t>Language Type</w:t>
      </w:r>
      <w:r w:rsidRPr="00EA51ED">
        <w:rPr>
          <w:rFonts w:cstheme="minorHAnsi"/>
        </w:rPr>
        <w:t>: Report</w:t>
      </w:r>
    </w:p>
    <w:p w14:paraId="4F10D5B6" w14:textId="522776F0" w:rsidR="00626237" w:rsidRPr="00EA51ED" w:rsidRDefault="00A21172" w:rsidP="00885292">
      <w:pPr>
        <w:ind w:left="720"/>
        <w:rPr>
          <w:rFonts w:cstheme="minorHAnsi"/>
          <w:i/>
          <w:iCs/>
        </w:rPr>
      </w:pPr>
      <w:r w:rsidRPr="00EA51ED">
        <w:rPr>
          <w:rFonts w:cstheme="minorHAnsi"/>
          <w:b/>
          <w:bCs/>
        </w:rPr>
        <w:t>Proposed Language</w:t>
      </w:r>
      <w:r w:rsidR="00B8532E" w:rsidRPr="00EA51ED">
        <w:rPr>
          <w:rFonts w:cstheme="minorHAnsi"/>
        </w:rPr>
        <w:t>: “</w:t>
      </w:r>
      <w:r w:rsidR="007321CB" w:rsidRPr="00EA51ED">
        <w:rPr>
          <w:rFonts w:cstheme="minorHAnsi"/>
          <w:i/>
          <w:iCs/>
        </w:rPr>
        <w:t xml:space="preserve">The Committee is concerned with the continued lack of a solution to the interoperability of </w:t>
      </w:r>
      <w:r w:rsidR="00B8532E" w:rsidRPr="00EA51ED">
        <w:rPr>
          <w:rFonts w:cstheme="minorHAnsi"/>
          <w:i/>
          <w:iCs/>
        </w:rPr>
        <w:t xml:space="preserve">various </w:t>
      </w:r>
      <w:r w:rsidR="007321CB" w:rsidRPr="00EA51ED">
        <w:rPr>
          <w:rFonts w:cstheme="minorHAnsi"/>
          <w:i/>
          <w:iCs/>
        </w:rPr>
        <w:t xml:space="preserve">Automated Biometric Identification Systems.  Unlike DNA there is no </w:t>
      </w:r>
      <w:r w:rsidR="00B8532E" w:rsidRPr="00EA51ED">
        <w:rPr>
          <w:rFonts w:cstheme="minorHAnsi"/>
          <w:i/>
          <w:iCs/>
        </w:rPr>
        <w:t xml:space="preserve">single </w:t>
      </w:r>
      <w:r w:rsidR="007321CB" w:rsidRPr="00EA51ED">
        <w:rPr>
          <w:rFonts w:cstheme="minorHAnsi"/>
          <w:i/>
          <w:iCs/>
        </w:rPr>
        <w:t xml:space="preserve">federal database or repository to search for latent prints.  The Committee further understands that NIST and NIJ have spent a significant amount of time working on this </w:t>
      </w:r>
      <w:r w:rsidR="00266D43" w:rsidRPr="00EA51ED">
        <w:rPr>
          <w:rFonts w:cstheme="minorHAnsi"/>
          <w:i/>
          <w:iCs/>
        </w:rPr>
        <w:t>matter,</w:t>
      </w:r>
      <w:r w:rsidR="007321CB" w:rsidRPr="00EA51ED">
        <w:rPr>
          <w:rFonts w:cstheme="minorHAnsi"/>
          <w:i/>
          <w:iCs/>
        </w:rPr>
        <w:t xml:space="preserve"> but no solution has been </w:t>
      </w:r>
      <w:r w:rsidR="00555DED" w:rsidRPr="00EA51ED">
        <w:rPr>
          <w:rFonts w:cstheme="minorHAnsi"/>
          <w:i/>
          <w:iCs/>
        </w:rPr>
        <w:t>found</w:t>
      </w:r>
      <w:r w:rsidR="007321CB" w:rsidRPr="00EA51ED">
        <w:rPr>
          <w:rFonts w:cstheme="minorHAnsi"/>
          <w:i/>
          <w:iCs/>
        </w:rPr>
        <w:t>.  The Committee directs the DOJ and NIST to provide an update of work done to date to resolve this matter</w:t>
      </w:r>
      <w:r w:rsidR="00B8532E" w:rsidRPr="00EA51ED">
        <w:rPr>
          <w:rFonts w:cstheme="minorHAnsi"/>
          <w:i/>
          <w:iCs/>
        </w:rPr>
        <w:t>,</w:t>
      </w:r>
      <w:r w:rsidR="007321CB" w:rsidRPr="00EA51ED">
        <w:rPr>
          <w:rFonts w:cstheme="minorHAnsi"/>
          <w:i/>
          <w:iCs/>
        </w:rPr>
        <w:t xml:space="preserve"> the barriers to creating a federal database</w:t>
      </w:r>
      <w:r w:rsidR="00B8532E" w:rsidRPr="00EA51ED">
        <w:rPr>
          <w:rFonts w:cstheme="minorHAnsi"/>
          <w:i/>
          <w:iCs/>
        </w:rPr>
        <w:t xml:space="preserve"> and a path forward.</w:t>
      </w:r>
      <w:r w:rsidR="007321CB" w:rsidRPr="00EA51ED">
        <w:rPr>
          <w:rFonts w:cstheme="minorHAnsi"/>
          <w:i/>
          <w:iCs/>
        </w:rPr>
        <w:t>”</w:t>
      </w:r>
    </w:p>
    <w:p w14:paraId="7A5D3C21" w14:textId="23272386" w:rsidR="00885292" w:rsidRPr="00EA51ED" w:rsidRDefault="00885292" w:rsidP="00970568">
      <w:pPr>
        <w:ind w:left="720"/>
        <w:rPr>
          <w:rFonts w:cstheme="minorHAnsi"/>
        </w:rPr>
      </w:pPr>
      <w:r w:rsidRPr="00EA51ED">
        <w:rPr>
          <w:rFonts w:cstheme="minorHAnsi"/>
          <w:b/>
          <w:bCs/>
        </w:rPr>
        <w:t>Explanation</w:t>
      </w:r>
      <w:r w:rsidR="0079235D" w:rsidRPr="00EA51ED">
        <w:rPr>
          <w:rFonts w:cstheme="minorHAnsi"/>
          <w:b/>
          <w:bCs/>
        </w:rPr>
        <w:t xml:space="preserve">: </w:t>
      </w:r>
      <w:r w:rsidR="0079235D" w:rsidRPr="00EA51ED">
        <w:rPr>
          <w:rFonts w:eastAsia="Times New Roman" w:cstheme="minorHAnsi"/>
        </w:rPr>
        <w:t xml:space="preserve">Federal leadership is critical in developing a strategic plan for a single national fingerprint database that is searchable by all public forensic science providers.  </w:t>
      </w:r>
      <w:r w:rsidR="0079235D" w:rsidRPr="00EA51ED">
        <w:rPr>
          <w:rFonts w:cstheme="minorHAnsi"/>
        </w:rPr>
        <w:t>Automated Biometric Identification Systems (ABIS) have been in use since the mid-1980s, electronically searching fingerprint and other biometric records for criminal</w:t>
      </w:r>
      <w:r w:rsidR="00AA3A50" w:rsidRPr="00EA51ED">
        <w:rPr>
          <w:rFonts w:cstheme="minorHAnsi"/>
        </w:rPr>
        <w:t>/terrorist</w:t>
      </w:r>
      <w:r w:rsidR="0079235D" w:rsidRPr="00EA51ED">
        <w:rPr>
          <w:rFonts w:cstheme="minorHAnsi"/>
        </w:rPr>
        <w:t xml:space="preserve"> suspect identification, criminal history reporting, forensic investigations, and civil background checks. Presently, there is no nationally mandated minimum interoperability standard among ABIS system</w:t>
      </w:r>
      <w:r w:rsidR="00970568" w:rsidRPr="00EA51ED">
        <w:rPr>
          <w:rFonts w:cstheme="minorHAnsi"/>
        </w:rPr>
        <w:t xml:space="preserve"> providers</w:t>
      </w:r>
      <w:r w:rsidR="0079235D" w:rsidRPr="00EA51ED">
        <w:rPr>
          <w:rFonts w:cstheme="minorHAnsi"/>
        </w:rPr>
        <w:t xml:space="preserve"> to ensure </w:t>
      </w:r>
      <w:r w:rsidR="00970568" w:rsidRPr="00EA51ED">
        <w:rPr>
          <w:rFonts w:cstheme="minorHAnsi"/>
        </w:rPr>
        <w:t xml:space="preserve">systems can communicate ensuring </w:t>
      </w:r>
      <w:r w:rsidR="0079235D" w:rsidRPr="00EA51ED">
        <w:rPr>
          <w:rFonts w:cstheme="minorHAnsi"/>
        </w:rPr>
        <w:t xml:space="preserve">reliability, quality/suitability, timeliness, </w:t>
      </w:r>
      <w:r w:rsidR="00970568" w:rsidRPr="00EA51ED">
        <w:rPr>
          <w:rFonts w:cstheme="minorHAnsi"/>
        </w:rPr>
        <w:t xml:space="preserve">and </w:t>
      </w:r>
      <w:r w:rsidR="0079235D" w:rsidRPr="00EA51ED">
        <w:rPr>
          <w:rFonts w:cstheme="minorHAnsi"/>
        </w:rPr>
        <w:t>accuracy of inquiries</w:t>
      </w:r>
      <w:r w:rsidR="00970568" w:rsidRPr="00EA51ED">
        <w:rPr>
          <w:rFonts w:cstheme="minorHAnsi"/>
        </w:rPr>
        <w:t xml:space="preserve">. Due to a lack of a national interoperability standard ABIS </w:t>
      </w:r>
      <w:r w:rsidR="0079235D" w:rsidRPr="00EA51ED">
        <w:rPr>
          <w:rFonts w:cstheme="minorHAnsi"/>
        </w:rPr>
        <w:t xml:space="preserve">Systems at the state level and below, for the most part, cannot perform searches in neighboring jurisdictions, potentially allowing a </w:t>
      </w:r>
      <w:r w:rsidR="00970568" w:rsidRPr="00EA51ED">
        <w:rPr>
          <w:rFonts w:cstheme="minorHAnsi"/>
        </w:rPr>
        <w:t xml:space="preserve">wanted individual </w:t>
      </w:r>
      <w:r w:rsidR="0079235D" w:rsidRPr="00EA51ED">
        <w:rPr>
          <w:rFonts w:cstheme="minorHAnsi"/>
        </w:rPr>
        <w:t xml:space="preserve">to go unidentified, risking </w:t>
      </w:r>
      <w:r w:rsidR="00AA3A50" w:rsidRPr="00EA51ED">
        <w:rPr>
          <w:rFonts w:cstheme="minorHAnsi"/>
        </w:rPr>
        <w:t xml:space="preserve">a </w:t>
      </w:r>
      <w:r w:rsidR="0079235D" w:rsidRPr="00EA51ED">
        <w:rPr>
          <w:rFonts w:cstheme="minorHAnsi"/>
        </w:rPr>
        <w:t>public safety</w:t>
      </w:r>
      <w:r w:rsidR="00830FE5" w:rsidRPr="00EA51ED">
        <w:rPr>
          <w:rFonts w:cstheme="minorHAnsi"/>
        </w:rPr>
        <w:t xml:space="preserve"> or even more dire national security risk</w:t>
      </w:r>
      <w:r w:rsidR="0079235D" w:rsidRPr="00EA51ED">
        <w:rPr>
          <w:rFonts w:cstheme="minorHAnsi"/>
        </w:rPr>
        <w:t>.</w:t>
      </w:r>
    </w:p>
    <w:p w14:paraId="5398BAF5" w14:textId="77777777" w:rsidR="007321CB" w:rsidRPr="00EA51ED" w:rsidRDefault="007321CB">
      <w:pPr>
        <w:rPr>
          <w:rFonts w:cstheme="minorHAnsi"/>
        </w:rPr>
      </w:pPr>
    </w:p>
    <w:p w14:paraId="443C3D21" w14:textId="245E764C" w:rsidR="00DB68A1" w:rsidRPr="00EA51ED" w:rsidRDefault="00DB68A1" w:rsidP="00885292">
      <w:pPr>
        <w:pStyle w:val="ListParagraph"/>
        <w:numPr>
          <w:ilvl w:val="0"/>
          <w:numId w:val="4"/>
        </w:numPr>
        <w:rPr>
          <w:rFonts w:cstheme="minorHAnsi"/>
          <w:b/>
          <w:bCs/>
        </w:rPr>
      </w:pPr>
      <w:r w:rsidRPr="00EA51ED">
        <w:rPr>
          <w:rFonts w:cstheme="minorHAnsi"/>
          <w:b/>
          <w:bCs/>
        </w:rPr>
        <w:t>FORENSIC R&amp;D/MEDICAL EXAMINERS</w:t>
      </w:r>
    </w:p>
    <w:p w14:paraId="56ED01F9" w14:textId="6D8A8061" w:rsidR="001F76B2" w:rsidRPr="00EA51ED" w:rsidRDefault="001F76B2" w:rsidP="001F76B2">
      <w:pPr>
        <w:pStyle w:val="ListParagraph"/>
        <w:rPr>
          <w:rFonts w:cstheme="minorHAnsi"/>
        </w:rPr>
      </w:pPr>
      <w:r w:rsidRPr="00EA51ED">
        <w:rPr>
          <w:rFonts w:cstheme="minorHAnsi"/>
          <w:b/>
          <w:bCs/>
        </w:rPr>
        <w:t xml:space="preserve">Request:  </w:t>
      </w:r>
      <w:r w:rsidRPr="00EA51ED">
        <w:rPr>
          <w:rFonts w:cstheme="minorHAnsi"/>
        </w:rPr>
        <w:t>Include report language regarding Medical Examiner</w:t>
      </w:r>
      <w:r w:rsidR="00B8532E" w:rsidRPr="00EA51ED">
        <w:rPr>
          <w:rFonts w:cstheme="minorHAnsi"/>
        </w:rPr>
        <w:t>s</w:t>
      </w:r>
      <w:r w:rsidRPr="00EA51ED">
        <w:rPr>
          <w:rFonts w:cstheme="minorHAnsi"/>
        </w:rPr>
        <w:t>/Coroner</w:t>
      </w:r>
      <w:r w:rsidR="00B8532E" w:rsidRPr="00EA51ED">
        <w:rPr>
          <w:rFonts w:cstheme="minorHAnsi"/>
        </w:rPr>
        <w:t>s</w:t>
      </w:r>
    </w:p>
    <w:p w14:paraId="75373F3F" w14:textId="0B4A1A73" w:rsidR="001F76B2" w:rsidRPr="00EA51ED" w:rsidRDefault="001F76B2" w:rsidP="001F76B2">
      <w:pPr>
        <w:pStyle w:val="ListParagraph"/>
        <w:rPr>
          <w:rFonts w:cstheme="minorHAnsi"/>
        </w:rPr>
      </w:pPr>
      <w:r w:rsidRPr="00EA51ED">
        <w:rPr>
          <w:rFonts w:cstheme="minorHAnsi"/>
          <w:b/>
          <w:bCs/>
        </w:rPr>
        <w:t>Agency:</w:t>
      </w:r>
      <w:r w:rsidRPr="00EA51ED">
        <w:rPr>
          <w:rFonts w:cstheme="minorHAnsi"/>
        </w:rPr>
        <w:t xml:space="preserve"> DOJ/NIJ</w:t>
      </w:r>
    </w:p>
    <w:p w14:paraId="34E56633" w14:textId="415FA122" w:rsidR="001F76B2" w:rsidRPr="00EA51ED" w:rsidRDefault="001F76B2" w:rsidP="001F76B2">
      <w:pPr>
        <w:pStyle w:val="ListParagraph"/>
        <w:rPr>
          <w:rFonts w:cstheme="minorHAnsi"/>
        </w:rPr>
      </w:pPr>
      <w:r w:rsidRPr="00EA51ED">
        <w:rPr>
          <w:rFonts w:cstheme="minorHAnsi"/>
          <w:b/>
          <w:bCs/>
        </w:rPr>
        <w:t>Title:</w:t>
      </w:r>
      <w:r w:rsidRPr="00EA51ED">
        <w:rPr>
          <w:rFonts w:cstheme="minorHAnsi"/>
        </w:rPr>
        <w:t xml:space="preserve"> Medical Examiner and Coroner</w:t>
      </w:r>
      <w:r w:rsidR="00632425">
        <w:rPr>
          <w:rFonts w:cstheme="minorHAnsi"/>
        </w:rPr>
        <w:t xml:space="preserve"> (ME/C)</w:t>
      </w:r>
      <w:r w:rsidRPr="00EA51ED">
        <w:rPr>
          <w:rFonts w:cstheme="minorHAnsi"/>
        </w:rPr>
        <w:t xml:space="preserve"> Research Needs</w:t>
      </w:r>
    </w:p>
    <w:p w14:paraId="75B61356" w14:textId="55C26091" w:rsidR="001F76B2" w:rsidRPr="00EA51ED" w:rsidRDefault="001F76B2" w:rsidP="001F76B2">
      <w:pPr>
        <w:pStyle w:val="ListParagraph"/>
        <w:rPr>
          <w:rFonts w:cstheme="minorHAnsi"/>
        </w:rPr>
      </w:pPr>
      <w:r w:rsidRPr="00EA51ED">
        <w:rPr>
          <w:rFonts w:cstheme="minorHAnsi"/>
          <w:b/>
          <w:bCs/>
        </w:rPr>
        <w:t>Language Type:</w:t>
      </w:r>
      <w:r w:rsidRPr="00EA51ED">
        <w:rPr>
          <w:rFonts w:cstheme="minorHAnsi"/>
        </w:rPr>
        <w:t xml:space="preserve"> Report</w:t>
      </w:r>
    </w:p>
    <w:p w14:paraId="44725069" w14:textId="056C93E2" w:rsidR="001F3520" w:rsidRPr="00EA51ED" w:rsidRDefault="001F76B2" w:rsidP="001F76B2">
      <w:pPr>
        <w:pStyle w:val="ListParagraph"/>
        <w:rPr>
          <w:rFonts w:cstheme="minorHAnsi"/>
          <w:i/>
          <w:iCs/>
        </w:rPr>
      </w:pPr>
      <w:r w:rsidRPr="00EA51ED">
        <w:rPr>
          <w:rFonts w:cstheme="minorHAnsi"/>
          <w:b/>
          <w:bCs/>
        </w:rPr>
        <w:t>Proposed Language</w:t>
      </w:r>
      <w:r w:rsidR="00B8532E" w:rsidRPr="00EA51ED">
        <w:rPr>
          <w:rFonts w:cstheme="minorHAnsi"/>
          <w:b/>
          <w:bCs/>
        </w:rPr>
        <w:t>:</w:t>
      </w:r>
      <w:r w:rsidR="00B8532E" w:rsidRPr="00EA51ED">
        <w:rPr>
          <w:rFonts w:cstheme="minorHAnsi"/>
        </w:rPr>
        <w:t xml:space="preserve"> “</w:t>
      </w:r>
      <w:r w:rsidR="00DB68A1" w:rsidRPr="00EA51ED">
        <w:rPr>
          <w:rFonts w:cstheme="minorHAnsi"/>
          <w:i/>
          <w:iCs/>
        </w:rPr>
        <w:t>The Committee understands that there is a lack of research and development being conducted</w:t>
      </w:r>
      <w:r w:rsidR="00191B3F" w:rsidRPr="00EA51ED">
        <w:rPr>
          <w:rFonts w:cstheme="minorHAnsi"/>
          <w:i/>
          <w:iCs/>
        </w:rPr>
        <w:t xml:space="preserve"> </w:t>
      </w:r>
      <w:r w:rsidR="00B8532E" w:rsidRPr="00EA51ED">
        <w:rPr>
          <w:rFonts w:cstheme="minorHAnsi"/>
          <w:i/>
          <w:iCs/>
        </w:rPr>
        <w:t xml:space="preserve">to assist </w:t>
      </w:r>
      <w:r w:rsidR="00191B3F" w:rsidRPr="00EA51ED">
        <w:rPr>
          <w:rFonts w:cstheme="minorHAnsi"/>
          <w:i/>
          <w:iCs/>
        </w:rPr>
        <w:t>medical examiners and coroners.</w:t>
      </w:r>
      <w:r w:rsidR="00CF5066" w:rsidRPr="00EA51ED">
        <w:rPr>
          <w:rFonts w:cstheme="minorHAnsi"/>
          <w:i/>
          <w:iCs/>
        </w:rPr>
        <w:t xml:space="preserve">  </w:t>
      </w:r>
      <w:r w:rsidR="001D5592" w:rsidRPr="00EA51ED">
        <w:rPr>
          <w:rFonts w:cstheme="minorHAnsi"/>
          <w:i/>
          <w:iCs/>
        </w:rPr>
        <w:t xml:space="preserve">For example, </w:t>
      </w:r>
      <w:r w:rsidR="00497F5D" w:rsidRPr="00EA51ED">
        <w:rPr>
          <w:rFonts w:cstheme="minorHAnsi"/>
          <w:i/>
          <w:iCs/>
        </w:rPr>
        <w:t>medical examiners</w:t>
      </w:r>
      <w:r w:rsidRPr="00EA51ED">
        <w:rPr>
          <w:rFonts w:cstheme="minorHAnsi"/>
          <w:i/>
          <w:iCs/>
        </w:rPr>
        <w:t xml:space="preserve"> and </w:t>
      </w:r>
      <w:r w:rsidR="00497F5D" w:rsidRPr="00EA51ED">
        <w:rPr>
          <w:rFonts w:cstheme="minorHAnsi"/>
          <w:i/>
          <w:iCs/>
        </w:rPr>
        <w:t>c</w:t>
      </w:r>
      <w:r w:rsidRPr="00EA51ED">
        <w:rPr>
          <w:rFonts w:cstheme="minorHAnsi"/>
          <w:i/>
          <w:iCs/>
        </w:rPr>
        <w:t xml:space="preserve">oroners are </w:t>
      </w:r>
      <w:r w:rsidR="00D91E03" w:rsidRPr="00EA51ED">
        <w:rPr>
          <w:rFonts w:cstheme="minorHAnsi"/>
          <w:i/>
          <w:iCs/>
        </w:rPr>
        <w:t>at</w:t>
      </w:r>
      <w:r w:rsidRPr="00EA51ED">
        <w:rPr>
          <w:rFonts w:cstheme="minorHAnsi"/>
          <w:i/>
          <w:iCs/>
        </w:rPr>
        <w:t xml:space="preserve"> the frontline of the drug crisis and can identify </w:t>
      </w:r>
      <w:r w:rsidR="001F3520" w:rsidRPr="00EA51ED">
        <w:rPr>
          <w:rFonts w:cstheme="minorHAnsi"/>
          <w:i/>
          <w:iCs/>
        </w:rPr>
        <w:t xml:space="preserve">trends of new </w:t>
      </w:r>
      <w:r w:rsidR="00B8532E" w:rsidRPr="00EA51ED">
        <w:rPr>
          <w:rFonts w:cstheme="minorHAnsi"/>
          <w:i/>
          <w:iCs/>
        </w:rPr>
        <w:t xml:space="preserve">and emerging </w:t>
      </w:r>
      <w:r w:rsidR="001F3520" w:rsidRPr="00EA51ED">
        <w:rPr>
          <w:rFonts w:cstheme="minorHAnsi"/>
          <w:i/>
          <w:iCs/>
        </w:rPr>
        <w:t xml:space="preserve">drugs.  Despite </w:t>
      </w:r>
      <w:r w:rsidR="00B8532E" w:rsidRPr="00EA51ED">
        <w:rPr>
          <w:rFonts w:cstheme="minorHAnsi"/>
          <w:i/>
          <w:iCs/>
        </w:rPr>
        <w:t xml:space="preserve">their role in public health, </w:t>
      </w:r>
      <w:r w:rsidR="001F3520" w:rsidRPr="00EA51ED">
        <w:rPr>
          <w:rFonts w:cstheme="minorHAnsi"/>
          <w:i/>
          <w:iCs/>
        </w:rPr>
        <w:t>there has been little effort to allow for research</w:t>
      </w:r>
      <w:r w:rsidR="00B8532E" w:rsidRPr="00EA51ED">
        <w:rPr>
          <w:rFonts w:cstheme="minorHAnsi"/>
          <w:i/>
          <w:iCs/>
        </w:rPr>
        <w:t xml:space="preserve"> to help identify and classify emerging drugs</w:t>
      </w:r>
      <w:r w:rsidR="001F3520" w:rsidRPr="00EA51ED">
        <w:rPr>
          <w:rFonts w:cstheme="minorHAnsi"/>
          <w:i/>
          <w:iCs/>
        </w:rPr>
        <w:t>.  As such, t</w:t>
      </w:r>
      <w:r w:rsidR="00CF5066" w:rsidRPr="00EA51ED">
        <w:rPr>
          <w:rFonts w:cstheme="minorHAnsi"/>
          <w:i/>
          <w:iCs/>
        </w:rPr>
        <w:t xml:space="preserve">he Committee strongly recommends NIJ include </w:t>
      </w:r>
      <w:r w:rsidR="00D91E03" w:rsidRPr="00EA51ED">
        <w:rPr>
          <w:rFonts w:cstheme="minorHAnsi"/>
          <w:i/>
          <w:iCs/>
        </w:rPr>
        <w:t>toxicology</w:t>
      </w:r>
      <w:r w:rsidR="00CF5066" w:rsidRPr="00EA51ED">
        <w:rPr>
          <w:rFonts w:cstheme="minorHAnsi"/>
          <w:i/>
          <w:iCs/>
        </w:rPr>
        <w:t xml:space="preserve"> of emerging drugs to their research </w:t>
      </w:r>
      <w:r w:rsidR="00191B3F" w:rsidRPr="00EA51ED">
        <w:rPr>
          <w:rFonts w:cstheme="minorHAnsi"/>
          <w:i/>
          <w:iCs/>
        </w:rPr>
        <w:t>priorities.</w:t>
      </w:r>
      <w:r w:rsidR="001D5592" w:rsidRPr="00EA51ED">
        <w:rPr>
          <w:rFonts w:cstheme="minorHAnsi"/>
          <w:i/>
          <w:iCs/>
        </w:rPr>
        <w:t xml:space="preserve">  In addition, there are other areas including research related to in-custody deaths, advanced infant and child death investigation, the use of postmortem forensic radiology (</w:t>
      </w:r>
      <w:proofErr w:type="gramStart"/>
      <w:r w:rsidR="001D5592" w:rsidRPr="00EA51ED">
        <w:rPr>
          <w:rFonts w:cstheme="minorHAnsi"/>
          <w:i/>
          <w:iCs/>
        </w:rPr>
        <w:t>CT Scans</w:t>
      </w:r>
      <w:proofErr w:type="gramEnd"/>
      <w:r w:rsidR="001D5592" w:rsidRPr="00EA51ED">
        <w:rPr>
          <w:rFonts w:cstheme="minorHAnsi"/>
          <w:i/>
          <w:iCs/>
        </w:rPr>
        <w:t>), and point of care rapid toxicology testing</w:t>
      </w:r>
      <w:r w:rsidR="00632425">
        <w:rPr>
          <w:rFonts w:cstheme="minorHAnsi"/>
          <w:i/>
          <w:iCs/>
        </w:rPr>
        <w:t xml:space="preserve"> that</w:t>
      </w:r>
      <w:r w:rsidR="001D5592" w:rsidRPr="00EA51ED">
        <w:rPr>
          <w:rFonts w:cstheme="minorHAnsi"/>
          <w:i/>
          <w:iCs/>
        </w:rPr>
        <w:t xml:space="preserve"> are at the fore front of ME/C concerns.</w:t>
      </w:r>
      <w:r w:rsidR="001F3520" w:rsidRPr="00EA51ED">
        <w:rPr>
          <w:rFonts w:cstheme="minorHAnsi"/>
          <w:i/>
          <w:iCs/>
        </w:rPr>
        <w:t>”</w:t>
      </w:r>
    </w:p>
    <w:p w14:paraId="07C83D6E" w14:textId="2D49C1D8" w:rsidR="00BA0F35" w:rsidRPr="00EA51ED" w:rsidRDefault="00BA0F35" w:rsidP="001D5592">
      <w:pPr>
        <w:pStyle w:val="ListParagraph"/>
        <w:rPr>
          <w:rFonts w:cstheme="minorHAnsi"/>
        </w:rPr>
      </w:pPr>
      <w:r w:rsidRPr="00EA51ED">
        <w:rPr>
          <w:rFonts w:cstheme="minorHAnsi"/>
          <w:b/>
          <w:bCs/>
        </w:rPr>
        <w:t>Explanation:</w:t>
      </w:r>
      <w:r w:rsidR="0020270F" w:rsidRPr="00EA51ED">
        <w:rPr>
          <w:rFonts w:cstheme="minorHAnsi"/>
          <w:b/>
          <w:bCs/>
        </w:rPr>
        <w:t xml:space="preserve">   </w:t>
      </w:r>
      <w:r w:rsidR="0020270F" w:rsidRPr="00EA51ED">
        <w:rPr>
          <w:rFonts w:cstheme="minorHAnsi"/>
        </w:rPr>
        <w:t xml:space="preserve">Medical examiners and coroners lack access to funding for research regarding several public health and criminal justice concerns.  Research opportunities need to be created and funded for ME/C offices </w:t>
      </w:r>
      <w:r w:rsidR="00233BD0" w:rsidRPr="00EA51ED">
        <w:rPr>
          <w:rFonts w:cstheme="minorHAnsi"/>
        </w:rPr>
        <w:t xml:space="preserve">that </w:t>
      </w:r>
      <w:r w:rsidR="0020270F" w:rsidRPr="00EA51ED">
        <w:rPr>
          <w:rFonts w:cstheme="minorHAnsi"/>
        </w:rPr>
        <w:t>are not associated with an academic institution.  Data obtain</w:t>
      </w:r>
      <w:r w:rsidR="001D5592" w:rsidRPr="00EA51ED">
        <w:rPr>
          <w:rFonts w:cstheme="minorHAnsi"/>
        </w:rPr>
        <w:t>ed</w:t>
      </w:r>
      <w:r w:rsidR="0020270F" w:rsidRPr="00EA51ED">
        <w:rPr>
          <w:rFonts w:cstheme="minorHAnsi"/>
        </w:rPr>
        <w:t xml:space="preserve"> during ME/C investigations impact national epidemiological statistics, public health efforts to prevent deaths</w:t>
      </w:r>
      <w:r w:rsidR="001D5592" w:rsidRPr="00EA51ED">
        <w:rPr>
          <w:rFonts w:cstheme="minorHAnsi"/>
        </w:rPr>
        <w:t>,</w:t>
      </w:r>
      <w:r w:rsidR="0020270F" w:rsidRPr="00EA51ED">
        <w:rPr>
          <w:rFonts w:cstheme="minorHAnsi"/>
        </w:rPr>
        <w:t xml:space="preserve"> and the criminal and civil legal systems.  Research is needed to ensure that the data provided is scientifically valid.</w:t>
      </w:r>
      <w:r w:rsidR="001D5592" w:rsidRPr="00EA51ED">
        <w:rPr>
          <w:rFonts w:cstheme="minorHAnsi"/>
        </w:rPr>
        <w:t xml:space="preserve">  For example, </w:t>
      </w:r>
      <w:r w:rsidR="00B1142F" w:rsidRPr="00EA51ED">
        <w:rPr>
          <w:rFonts w:cstheme="minorHAnsi"/>
        </w:rPr>
        <w:t>medical</w:t>
      </w:r>
      <w:r w:rsidR="00D91E03" w:rsidRPr="00EA51ED">
        <w:rPr>
          <w:rFonts w:cstheme="minorHAnsi"/>
        </w:rPr>
        <w:t xml:space="preserve"> examiners and coroners need accurate and comprehensive </w:t>
      </w:r>
      <w:r w:rsidR="00D91E03" w:rsidRPr="00EA51ED">
        <w:rPr>
          <w:rFonts w:cstheme="minorHAnsi"/>
        </w:rPr>
        <w:lastRenderedPageBreak/>
        <w:t>toxicology testi</w:t>
      </w:r>
      <w:r w:rsidR="00233BD0" w:rsidRPr="00EA51ED">
        <w:rPr>
          <w:rFonts w:cstheme="minorHAnsi"/>
        </w:rPr>
        <w:t>ng</w:t>
      </w:r>
      <w:r w:rsidR="00D91E03" w:rsidRPr="00EA51ED">
        <w:rPr>
          <w:rFonts w:cstheme="minorHAnsi"/>
        </w:rPr>
        <w:t xml:space="preserve"> to properly certify an intoxication death.  If the toxicology laboratory is unable to detect a new drug, the intoxication death may be missed.  This will lead to inaccurate vital statistic records and </w:t>
      </w:r>
      <w:r w:rsidR="00B53052" w:rsidRPr="00EA51ED">
        <w:rPr>
          <w:rFonts w:cstheme="minorHAnsi"/>
        </w:rPr>
        <w:t>prevent medical caregivers from knowing what drugs are in their community which may affect treatment decisions</w:t>
      </w:r>
      <w:r w:rsidR="00B1142F" w:rsidRPr="00EA51ED">
        <w:rPr>
          <w:rFonts w:cstheme="minorHAnsi"/>
        </w:rPr>
        <w:t>.</w:t>
      </w:r>
    </w:p>
    <w:p w14:paraId="3BDBEA6A" w14:textId="77777777" w:rsidR="00BA0F35" w:rsidRPr="00EA51ED" w:rsidRDefault="00BA0F35" w:rsidP="00BA0F35">
      <w:pPr>
        <w:pStyle w:val="ListParagraph"/>
        <w:rPr>
          <w:rFonts w:cstheme="minorHAnsi"/>
        </w:rPr>
      </w:pPr>
    </w:p>
    <w:p w14:paraId="1D6AF85B" w14:textId="7640AB91" w:rsidR="00146A6A" w:rsidRPr="00EA51ED" w:rsidRDefault="00146A6A" w:rsidP="00BA0F35">
      <w:pPr>
        <w:pStyle w:val="ListParagraph"/>
        <w:numPr>
          <w:ilvl w:val="0"/>
          <w:numId w:val="4"/>
        </w:numPr>
        <w:rPr>
          <w:rFonts w:cstheme="minorHAnsi"/>
        </w:rPr>
      </w:pPr>
      <w:r w:rsidRPr="00EA51ED">
        <w:rPr>
          <w:rFonts w:cstheme="minorHAnsi"/>
          <w:b/>
          <w:bCs/>
        </w:rPr>
        <w:t>ACCREDITATION</w:t>
      </w:r>
    </w:p>
    <w:p w14:paraId="7A73A26F" w14:textId="094F02EE" w:rsidR="00146A6A" w:rsidRPr="00EA51ED" w:rsidRDefault="00146A6A" w:rsidP="00BA0F35">
      <w:pPr>
        <w:ind w:left="720"/>
        <w:rPr>
          <w:rFonts w:cstheme="minorHAnsi"/>
        </w:rPr>
      </w:pPr>
      <w:r w:rsidRPr="00EA51ED">
        <w:rPr>
          <w:rFonts w:cstheme="minorHAnsi"/>
          <w:b/>
          <w:bCs/>
        </w:rPr>
        <w:t xml:space="preserve">Request: </w:t>
      </w:r>
      <w:r w:rsidRPr="00EA51ED">
        <w:rPr>
          <w:rFonts w:cstheme="minorHAnsi"/>
        </w:rPr>
        <w:t xml:space="preserve">Include language in Byrne that </w:t>
      </w:r>
      <w:r w:rsidR="00814546" w:rsidRPr="00EA51ED">
        <w:rPr>
          <w:rFonts w:cstheme="minorHAnsi"/>
        </w:rPr>
        <w:t xml:space="preserve">laboratory </w:t>
      </w:r>
      <w:r w:rsidRPr="00EA51ED">
        <w:rPr>
          <w:rFonts w:cstheme="minorHAnsi"/>
        </w:rPr>
        <w:t xml:space="preserve">accreditation for small forensic service providers and </w:t>
      </w:r>
      <w:proofErr w:type="gramStart"/>
      <w:r w:rsidRPr="00EA51ED">
        <w:rPr>
          <w:rFonts w:cstheme="minorHAnsi"/>
        </w:rPr>
        <w:t>CSI’s</w:t>
      </w:r>
      <w:proofErr w:type="gramEnd"/>
      <w:r w:rsidRPr="00EA51ED">
        <w:rPr>
          <w:rFonts w:cstheme="minorHAnsi"/>
        </w:rPr>
        <w:t xml:space="preserve"> should be a priority</w:t>
      </w:r>
      <w:r w:rsidR="007B1613" w:rsidRPr="00EA51ED">
        <w:rPr>
          <w:rFonts w:cstheme="minorHAnsi"/>
        </w:rPr>
        <w:t xml:space="preserve"> in forensic grants</w:t>
      </w:r>
      <w:r w:rsidRPr="00EA51ED">
        <w:rPr>
          <w:rFonts w:cstheme="minorHAnsi"/>
        </w:rPr>
        <w:t>.</w:t>
      </w:r>
    </w:p>
    <w:p w14:paraId="566FC3F4" w14:textId="06E1B308" w:rsidR="00BA0F35" w:rsidRPr="00EA51ED" w:rsidRDefault="00BA0F35" w:rsidP="00BA0F35">
      <w:pPr>
        <w:ind w:left="720"/>
        <w:rPr>
          <w:rFonts w:cstheme="minorHAnsi"/>
        </w:rPr>
      </w:pPr>
      <w:r w:rsidRPr="00EA51ED">
        <w:rPr>
          <w:rFonts w:cstheme="minorHAnsi"/>
          <w:b/>
          <w:bCs/>
        </w:rPr>
        <w:t>Agency:</w:t>
      </w:r>
      <w:r w:rsidRPr="00EA51ED">
        <w:rPr>
          <w:rFonts w:cstheme="minorHAnsi"/>
        </w:rPr>
        <w:t xml:space="preserve"> DOJ/OJP</w:t>
      </w:r>
    </w:p>
    <w:p w14:paraId="1B9DF2EE" w14:textId="2E372C8F" w:rsidR="00BA0F35" w:rsidRPr="00EA51ED" w:rsidRDefault="00BA0F35" w:rsidP="00BA0F35">
      <w:pPr>
        <w:ind w:left="720"/>
        <w:rPr>
          <w:rFonts w:cstheme="minorHAnsi"/>
        </w:rPr>
      </w:pPr>
      <w:r w:rsidRPr="00EA51ED">
        <w:rPr>
          <w:rFonts w:cstheme="minorHAnsi"/>
          <w:b/>
          <w:bCs/>
        </w:rPr>
        <w:t>Title:</w:t>
      </w:r>
      <w:r w:rsidRPr="00EA51ED">
        <w:rPr>
          <w:rFonts w:cstheme="minorHAnsi"/>
        </w:rPr>
        <w:t xml:space="preserve"> Forensic Science </w:t>
      </w:r>
      <w:r w:rsidR="00814546" w:rsidRPr="00EA51ED">
        <w:rPr>
          <w:rFonts w:cstheme="minorHAnsi"/>
        </w:rPr>
        <w:t xml:space="preserve">Laboratory </w:t>
      </w:r>
      <w:r w:rsidRPr="00EA51ED">
        <w:rPr>
          <w:rFonts w:cstheme="minorHAnsi"/>
        </w:rPr>
        <w:t>Accreditation</w:t>
      </w:r>
    </w:p>
    <w:p w14:paraId="40918DCC" w14:textId="7C5B8911" w:rsidR="00BA0F35" w:rsidRPr="00EA51ED" w:rsidRDefault="00BA0F35" w:rsidP="00BA0F35">
      <w:pPr>
        <w:ind w:left="720"/>
        <w:rPr>
          <w:rFonts w:cstheme="minorHAnsi"/>
        </w:rPr>
      </w:pPr>
      <w:r w:rsidRPr="00EA51ED">
        <w:rPr>
          <w:rFonts w:cstheme="minorHAnsi"/>
          <w:b/>
          <w:bCs/>
        </w:rPr>
        <w:t>Language Type:</w:t>
      </w:r>
      <w:r w:rsidRPr="00EA51ED">
        <w:rPr>
          <w:rFonts w:cstheme="minorHAnsi"/>
        </w:rPr>
        <w:t xml:space="preserve"> Report</w:t>
      </w:r>
    </w:p>
    <w:p w14:paraId="1AEB863E" w14:textId="019E39BB" w:rsidR="00976875" w:rsidRPr="00EA51ED" w:rsidRDefault="00BA0F35" w:rsidP="007C42B6">
      <w:pPr>
        <w:ind w:left="720"/>
        <w:rPr>
          <w:rFonts w:cstheme="minorHAnsi"/>
        </w:rPr>
      </w:pPr>
      <w:r w:rsidRPr="00EA51ED">
        <w:rPr>
          <w:rFonts w:cstheme="minorHAnsi"/>
          <w:b/>
          <w:bCs/>
        </w:rPr>
        <w:t>Proposed Language:</w:t>
      </w:r>
      <w:r w:rsidRPr="00EA51ED">
        <w:rPr>
          <w:rFonts w:cstheme="minorHAnsi"/>
        </w:rPr>
        <w:t xml:space="preserve"> </w:t>
      </w:r>
      <w:r w:rsidR="007B1613" w:rsidRPr="00EA51ED">
        <w:rPr>
          <w:rFonts w:cstheme="minorHAnsi"/>
        </w:rPr>
        <w:t xml:space="preserve">The Committee is concerned that despite </w:t>
      </w:r>
      <w:proofErr w:type="gramStart"/>
      <w:r w:rsidR="007B1613" w:rsidRPr="00EA51ED">
        <w:rPr>
          <w:rFonts w:cstheme="minorHAnsi"/>
        </w:rPr>
        <w:t>the majority of</w:t>
      </w:r>
      <w:proofErr w:type="gramEnd"/>
      <w:r w:rsidR="007B1613" w:rsidRPr="00EA51ED">
        <w:rPr>
          <w:rFonts w:cstheme="minorHAnsi"/>
        </w:rPr>
        <w:t xml:space="preserve"> forensic service providers being accredited there </w:t>
      </w:r>
      <w:r w:rsidR="00497F5D" w:rsidRPr="00EA51ED">
        <w:rPr>
          <w:rFonts w:cstheme="minorHAnsi"/>
        </w:rPr>
        <w:t>remain</w:t>
      </w:r>
      <w:r w:rsidR="007B1613" w:rsidRPr="00EA51ED">
        <w:rPr>
          <w:rFonts w:cstheme="minorHAnsi"/>
        </w:rPr>
        <w:t xml:space="preserve"> a few small providers that lack the resources to become accredited.  The Committee applauds the Department of Justice and the larger State labs with the mentoring of these labs but is concerned with the barriers that remain.  As such, the Committee directs the DOJ to prioritize grants for small forensic service providers and crime scene investigators when evaluating forensic responses in Byrne JAG grants.</w:t>
      </w:r>
    </w:p>
    <w:p w14:paraId="62574FC4" w14:textId="2C6DE163" w:rsidR="00BA0F35" w:rsidRPr="00EA51ED" w:rsidRDefault="00976875" w:rsidP="007B1613">
      <w:pPr>
        <w:ind w:left="720"/>
        <w:rPr>
          <w:rFonts w:cstheme="minorHAnsi"/>
        </w:rPr>
      </w:pPr>
      <w:r w:rsidRPr="00EA51ED">
        <w:rPr>
          <w:rFonts w:cstheme="minorHAnsi"/>
          <w:b/>
          <w:bCs/>
        </w:rPr>
        <w:t>Explanation</w:t>
      </w:r>
      <w:r w:rsidRPr="00EA51ED">
        <w:rPr>
          <w:rFonts w:cstheme="minorHAnsi"/>
        </w:rPr>
        <w:t xml:space="preserve">: </w:t>
      </w:r>
      <w:r w:rsidR="007C42B6" w:rsidRPr="00EA51ED">
        <w:rPr>
          <w:rFonts w:cstheme="minorHAnsi"/>
        </w:rPr>
        <w:t xml:space="preserve">Only 64% of forensic providers with </w:t>
      </w:r>
      <w:r w:rsidR="00814546" w:rsidRPr="00EA51ED">
        <w:rPr>
          <w:rFonts w:cstheme="minorHAnsi"/>
        </w:rPr>
        <w:t xml:space="preserve">fewer than </w:t>
      </w:r>
      <w:r w:rsidR="007C42B6" w:rsidRPr="00EA51ED">
        <w:rPr>
          <w:rFonts w:cstheme="minorHAnsi"/>
        </w:rPr>
        <w:t xml:space="preserve">10 employees are accredited and Crime Scene </w:t>
      </w:r>
      <w:r w:rsidRPr="00EA51ED">
        <w:rPr>
          <w:rFonts w:cstheme="minorHAnsi"/>
        </w:rPr>
        <w:t xml:space="preserve">Investigative </w:t>
      </w:r>
      <w:r w:rsidR="007C42B6" w:rsidRPr="00EA51ED">
        <w:rPr>
          <w:rFonts w:cstheme="minorHAnsi"/>
        </w:rPr>
        <w:t xml:space="preserve">(CSI’s) </w:t>
      </w:r>
      <w:r w:rsidR="00814546" w:rsidRPr="00EA51ED">
        <w:rPr>
          <w:rFonts w:cstheme="minorHAnsi"/>
        </w:rPr>
        <w:t xml:space="preserve">units </w:t>
      </w:r>
      <w:r w:rsidR="007C42B6" w:rsidRPr="00EA51ED">
        <w:rPr>
          <w:rFonts w:cstheme="minorHAnsi"/>
        </w:rPr>
        <w:t xml:space="preserve">are not eligible for </w:t>
      </w:r>
      <w:r w:rsidR="00497F5D" w:rsidRPr="00EA51ED">
        <w:rPr>
          <w:rFonts w:cstheme="minorHAnsi"/>
        </w:rPr>
        <w:t xml:space="preserve">forensic grants for </w:t>
      </w:r>
      <w:r w:rsidR="007C42B6" w:rsidRPr="00EA51ED">
        <w:rPr>
          <w:rFonts w:cstheme="minorHAnsi"/>
        </w:rPr>
        <w:t>accreditation</w:t>
      </w:r>
      <w:r w:rsidR="00497F5D" w:rsidRPr="00EA51ED">
        <w:rPr>
          <w:rFonts w:cstheme="minorHAnsi"/>
        </w:rPr>
        <w:t>.</w:t>
      </w:r>
    </w:p>
    <w:p w14:paraId="412B6D64" w14:textId="77777777" w:rsidR="00146A6A" w:rsidRDefault="00146A6A" w:rsidP="00146A6A">
      <w:pPr>
        <w:rPr>
          <w:rFonts w:cstheme="minorHAnsi"/>
          <w:b/>
          <w:bCs/>
          <w:sz w:val="28"/>
          <w:szCs w:val="28"/>
          <w:u w:val="single"/>
        </w:rPr>
      </w:pPr>
    </w:p>
    <w:p w14:paraId="093CCC76" w14:textId="5D68BD08" w:rsidR="00B5387A" w:rsidRPr="00EA51ED" w:rsidRDefault="00B5387A" w:rsidP="00146A6A">
      <w:pPr>
        <w:rPr>
          <w:rFonts w:cstheme="minorHAnsi"/>
          <w:b/>
          <w:bCs/>
          <w:sz w:val="28"/>
          <w:szCs w:val="28"/>
          <w:u w:val="single"/>
        </w:rPr>
      </w:pPr>
    </w:p>
    <w:p w14:paraId="2BAEE177" w14:textId="6F0C51B1" w:rsidR="002209E8" w:rsidRPr="00EA51ED" w:rsidRDefault="002209E8">
      <w:pPr>
        <w:rPr>
          <w:rFonts w:cstheme="minorHAnsi"/>
        </w:rPr>
      </w:pPr>
    </w:p>
    <w:p w14:paraId="46A6EDBC" w14:textId="785C3489" w:rsidR="002209E8" w:rsidRPr="00EA51ED" w:rsidRDefault="002209E8">
      <w:pPr>
        <w:rPr>
          <w:rFonts w:cstheme="minorHAnsi"/>
        </w:rPr>
      </w:pPr>
      <w:r w:rsidRPr="001043F8">
        <w:rPr>
          <w:rFonts w:cstheme="minorHAnsi"/>
          <w:b/>
          <w:bCs/>
        </w:rPr>
        <w:t>POC</w:t>
      </w:r>
      <w:r w:rsidRPr="00EA51ED">
        <w:rPr>
          <w:rFonts w:cstheme="minorHAnsi"/>
        </w:rPr>
        <w:t>:  Beth Lavach 703-622-8752, bethlavach@elsandassociates.com</w:t>
      </w:r>
    </w:p>
    <w:p w14:paraId="6E966B42" w14:textId="1B9DA296" w:rsidR="00CF5066" w:rsidRPr="00EA51ED" w:rsidRDefault="00CF5066">
      <w:pPr>
        <w:rPr>
          <w:rFonts w:cstheme="minorHAnsi"/>
        </w:rPr>
      </w:pPr>
    </w:p>
    <w:p w14:paraId="097325A5" w14:textId="77777777" w:rsidR="00CF5066" w:rsidRPr="00EA51ED" w:rsidRDefault="00CF5066">
      <w:pPr>
        <w:rPr>
          <w:rFonts w:cstheme="minorHAnsi"/>
        </w:rPr>
      </w:pPr>
    </w:p>
    <w:p w14:paraId="58096B1B" w14:textId="7C5EC41F" w:rsidR="00CF5066" w:rsidRPr="00EA51ED" w:rsidRDefault="00CF5066">
      <w:pPr>
        <w:rPr>
          <w:rFonts w:cstheme="minorHAnsi"/>
        </w:rPr>
      </w:pPr>
    </w:p>
    <w:p w14:paraId="5A96C6E1" w14:textId="65589C0C" w:rsidR="00CF5066" w:rsidRPr="00EA51ED" w:rsidRDefault="00CF5066">
      <w:pPr>
        <w:rPr>
          <w:rFonts w:cstheme="minorHAnsi"/>
        </w:rPr>
      </w:pPr>
    </w:p>
    <w:p w14:paraId="1367714C" w14:textId="02722A88" w:rsidR="00CF5066" w:rsidRPr="00EA51ED" w:rsidRDefault="00CF5066">
      <w:pPr>
        <w:rPr>
          <w:rFonts w:cstheme="minorHAnsi"/>
        </w:rPr>
      </w:pPr>
    </w:p>
    <w:p w14:paraId="70D6668A" w14:textId="6C28B2BF" w:rsidR="00CF5066" w:rsidRPr="00EA51ED" w:rsidRDefault="00CF5066">
      <w:pPr>
        <w:rPr>
          <w:rFonts w:cstheme="minorHAnsi"/>
        </w:rPr>
      </w:pPr>
    </w:p>
    <w:p w14:paraId="705E2878" w14:textId="674370C3" w:rsidR="00CF5066" w:rsidRPr="00EA51ED" w:rsidRDefault="00CF5066">
      <w:pPr>
        <w:rPr>
          <w:rFonts w:cstheme="minorHAnsi"/>
        </w:rPr>
      </w:pPr>
    </w:p>
    <w:p w14:paraId="2149DBB5" w14:textId="297E73B1" w:rsidR="00CF5066" w:rsidRPr="00EA51ED" w:rsidRDefault="00CF5066">
      <w:pPr>
        <w:rPr>
          <w:rFonts w:cstheme="minorHAnsi"/>
        </w:rPr>
      </w:pPr>
    </w:p>
    <w:p w14:paraId="2765C1F8" w14:textId="68678BEC" w:rsidR="007B7F56" w:rsidRPr="00EA51ED" w:rsidRDefault="007B7F56">
      <w:pPr>
        <w:rPr>
          <w:rFonts w:cstheme="minorHAnsi"/>
        </w:rPr>
      </w:pPr>
    </w:p>
    <w:sectPr w:rsidR="007B7F56" w:rsidRPr="00EA51ED" w:rsidSect="00200E2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E9174" w14:textId="77777777" w:rsidR="004C1CEF" w:rsidRDefault="004C1CEF" w:rsidP="002209E8">
      <w:r>
        <w:separator/>
      </w:r>
    </w:p>
  </w:endnote>
  <w:endnote w:type="continuationSeparator" w:id="0">
    <w:p w14:paraId="3D8B8C70" w14:textId="77777777" w:rsidR="004C1CEF" w:rsidRDefault="004C1CEF" w:rsidP="002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6B4D2" w14:textId="2C4AC71D" w:rsidR="002209E8" w:rsidRDefault="002209E8">
    <w:pPr>
      <w:pStyle w:val="Footer"/>
    </w:pPr>
    <w:r>
      <w:t>FY202</w:t>
    </w:r>
    <w:r w:rsidR="00C14086">
      <w:t>6</w:t>
    </w:r>
    <w:r>
      <w:ptab w:relativeTo="margin" w:alignment="center" w:leader="none"/>
    </w:r>
    <w:r>
      <w:t>CFSO</w:t>
    </w:r>
    <w:r>
      <w:ptab w:relativeTo="margin" w:alignment="right" w:leader="none"/>
    </w:r>
    <w:r>
      <w:t>Appropriations Request</w:t>
    </w:r>
  </w:p>
  <w:p w14:paraId="787A775D" w14:textId="77777777" w:rsidR="002209E8" w:rsidRDefault="0022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CAACB" w14:textId="77777777" w:rsidR="004C1CEF" w:rsidRDefault="004C1CEF" w:rsidP="002209E8">
      <w:r>
        <w:separator/>
      </w:r>
    </w:p>
  </w:footnote>
  <w:footnote w:type="continuationSeparator" w:id="0">
    <w:p w14:paraId="09F08009" w14:textId="77777777" w:rsidR="004C1CEF" w:rsidRDefault="004C1CEF" w:rsidP="0022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9D9"/>
    <w:multiLevelType w:val="hybridMultilevel"/>
    <w:tmpl w:val="24761634"/>
    <w:lvl w:ilvl="0" w:tplc="6B96C798">
      <w:start w:val="1"/>
      <w:numFmt w:val="decimal"/>
      <w:lvlText w:val="%1."/>
      <w:lvlJc w:val="left"/>
      <w:pPr>
        <w:ind w:left="720" w:hanging="360"/>
      </w:pPr>
      <w:rPr>
        <w:rFonts w:asciiTheme="minorHAnsi" w:hAnsiTheme="minorHAnsi" w:cstheme="minorHAns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C0A59"/>
    <w:multiLevelType w:val="hybridMultilevel"/>
    <w:tmpl w:val="24761634"/>
    <w:lvl w:ilvl="0" w:tplc="FFFFFFFF">
      <w:start w:val="1"/>
      <w:numFmt w:val="decimal"/>
      <w:lvlText w:val="%1."/>
      <w:lvlJc w:val="left"/>
      <w:pPr>
        <w:ind w:left="720" w:hanging="360"/>
      </w:pPr>
      <w:rPr>
        <w:rFonts w:asciiTheme="minorHAnsi" w:hAnsiTheme="minorHAnsi" w:cstheme="minorHAnsi" w:hint="default"/>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2520A7"/>
    <w:multiLevelType w:val="hybridMultilevel"/>
    <w:tmpl w:val="D43226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CD327C"/>
    <w:multiLevelType w:val="hybridMultilevel"/>
    <w:tmpl w:val="CDDE7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0106BB"/>
    <w:multiLevelType w:val="hybridMultilevel"/>
    <w:tmpl w:val="FA7E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74BC0"/>
    <w:multiLevelType w:val="hybridMultilevel"/>
    <w:tmpl w:val="FE56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F3DE7"/>
    <w:multiLevelType w:val="hybridMultilevel"/>
    <w:tmpl w:val="F46EB97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0B0FC3"/>
    <w:multiLevelType w:val="hybridMultilevel"/>
    <w:tmpl w:val="DC2C26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573BC1"/>
    <w:multiLevelType w:val="hybridMultilevel"/>
    <w:tmpl w:val="1FF2F5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A5D4E"/>
    <w:multiLevelType w:val="hybridMultilevel"/>
    <w:tmpl w:val="4E14AA2A"/>
    <w:lvl w:ilvl="0" w:tplc="6756E26E">
      <w:start w:val="1"/>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C00AFB"/>
    <w:multiLevelType w:val="hybridMultilevel"/>
    <w:tmpl w:val="98F44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247B55"/>
    <w:multiLevelType w:val="multilevel"/>
    <w:tmpl w:val="75EC6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206C5"/>
    <w:multiLevelType w:val="hybridMultilevel"/>
    <w:tmpl w:val="7BD87A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4712C6"/>
    <w:multiLevelType w:val="hybridMultilevel"/>
    <w:tmpl w:val="E2C8A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56ECE"/>
    <w:multiLevelType w:val="hybridMultilevel"/>
    <w:tmpl w:val="275A32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624079">
    <w:abstractNumId w:val="9"/>
  </w:num>
  <w:num w:numId="2" w16cid:durableId="1420371192">
    <w:abstractNumId w:val="4"/>
  </w:num>
  <w:num w:numId="3" w16cid:durableId="352269353">
    <w:abstractNumId w:val="5"/>
  </w:num>
  <w:num w:numId="4" w16cid:durableId="1840846699">
    <w:abstractNumId w:val="12"/>
  </w:num>
  <w:num w:numId="5" w16cid:durableId="1119228684">
    <w:abstractNumId w:val="14"/>
  </w:num>
  <w:num w:numId="6" w16cid:durableId="1798181413">
    <w:abstractNumId w:val="10"/>
  </w:num>
  <w:num w:numId="7" w16cid:durableId="111636606">
    <w:abstractNumId w:val="7"/>
  </w:num>
  <w:num w:numId="8" w16cid:durableId="851342221">
    <w:abstractNumId w:val="6"/>
  </w:num>
  <w:num w:numId="9" w16cid:durableId="1526137680">
    <w:abstractNumId w:val="8"/>
  </w:num>
  <w:num w:numId="10" w16cid:durableId="1587377553">
    <w:abstractNumId w:val="2"/>
  </w:num>
  <w:num w:numId="11" w16cid:durableId="70779884">
    <w:abstractNumId w:val="3"/>
  </w:num>
  <w:num w:numId="12" w16cid:durableId="312101769">
    <w:abstractNumId w:val="11"/>
  </w:num>
  <w:num w:numId="13" w16cid:durableId="1248610915">
    <w:abstractNumId w:val="13"/>
  </w:num>
  <w:num w:numId="14" w16cid:durableId="265583148">
    <w:abstractNumId w:val="0"/>
  </w:num>
  <w:num w:numId="15" w16cid:durableId="45320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48"/>
    <w:rsid w:val="000035CA"/>
    <w:rsid w:val="00021923"/>
    <w:rsid w:val="000238E5"/>
    <w:rsid w:val="000241B5"/>
    <w:rsid w:val="00034FCD"/>
    <w:rsid w:val="0005731B"/>
    <w:rsid w:val="00076F14"/>
    <w:rsid w:val="0009496D"/>
    <w:rsid w:val="000A0A87"/>
    <w:rsid w:val="000A2469"/>
    <w:rsid w:val="001043F8"/>
    <w:rsid w:val="00111965"/>
    <w:rsid w:val="00117E58"/>
    <w:rsid w:val="00146A6A"/>
    <w:rsid w:val="0018590C"/>
    <w:rsid w:val="00191B3F"/>
    <w:rsid w:val="001C048B"/>
    <w:rsid w:val="001C37B9"/>
    <w:rsid w:val="001D5592"/>
    <w:rsid w:val="001F3520"/>
    <w:rsid w:val="001F76B2"/>
    <w:rsid w:val="00200E2A"/>
    <w:rsid w:val="0020270F"/>
    <w:rsid w:val="00206D9D"/>
    <w:rsid w:val="002209E8"/>
    <w:rsid w:val="00233BD0"/>
    <w:rsid w:val="00237787"/>
    <w:rsid w:val="00242221"/>
    <w:rsid w:val="00266D43"/>
    <w:rsid w:val="002873D0"/>
    <w:rsid w:val="0029627D"/>
    <w:rsid w:val="0029796A"/>
    <w:rsid w:val="002A1FE9"/>
    <w:rsid w:val="00336841"/>
    <w:rsid w:val="00372450"/>
    <w:rsid w:val="003A70F9"/>
    <w:rsid w:val="004116A4"/>
    <w:rsid w:val="00411DFE"/>
    <w:rsid w:val="00414AF9"/>
    <w:rsid w:val="00437EB1"/>
    <w:rsid w:val="004575BA"/>
    <w:rsid w:val="00497F5D"/>
    <w:rsid w:val="004B7B98"/>
    <w:rsid w:val="004C1CEF"/>
    <w:rsid w:val="004F1631"/>
    <w:rsid w:val="00555DED"/>
    <w:rsid w:val="0058509A"/>
    <w:rsid w:val="005D17A4"/>
    <w:rsid w:val="00626237"/>
    <w:rsid w:val="00632425"/>
    <w:rsid w:val="0064115C"/>
    <w:rsid w:val="006634AE"/>
    <w:rsid w:val="006717A3"/>
    <w:rsid w:val="006772A8"/>
    <w:rsid w:val="006B1C65"/>
    <w:rsid w:val="006B290F"/>
    <w:rsid w:val="007321CB"/>
    <w:rsid w:val="0074154A"/>
    <w:rsid w:val="0079235D"/>
    <w:rsid w:val="007A5238"/>
    <w:rsid w:val="007B1611"/>
    <w:rsid w:val="007B1613"/>
    <w:rsid w:val="007B7F56"/>
    <w:rsid w:val="007C1348"/>
    <w:rsid w:val="007C42B6"/>
    <w:rsid w:val="00814546"/>
    <w:rsid w:val="008156C9"/>
    <w:rsid w:val="00830FE5"/>
    <w:rsid w:val="00844508"/>
    <w:rsid w:val="00846B63"/>
    <w:rsid w:val="00856364"/>
    <w:rsid w:val="0085711D"/>
    <w:rsid w:val="00884FE8"/>
    <w:rsid w:val="00885292"/>
    <w:rsid w:val="00891F1B"/>
    <w:rsid w:val="00893EF2"/>
    <w:rsid w:val="008C2399"/>
    <w:rsid w:val="008F3E73"/>
    <w:rsid w:val="008F53B4"/>
    <w:rsid w:val="009247C4"/>
    <w:rsid w:val="00970568"/>
    <w:rsid w:val="00976875"/>
    <w:rsid w:val="00980CB8"/>
    <w:rsid w:val="009B0B4D"/>
    <w:rsid w:val="009D327B"/>
    <w:rsid w:val="009F1EF4"/>
    <w:rsid w:val="009F619E"/>
    <w:rsid w:val="00A21172"/>
    <w:rsid w:val="00A335F2"/>
    <w:rsid w:val="00A57BCF"/>
    <w:rsid w:val="00A65300"/>
    <w:rsid w:val="00A719A5"/>
    <w:rsid w:val="00A977C4"/>
    <w:rsid w:val="00AA3A50"/>
    <w:rsid w:val="00AA4405"/>
    <w:rsid w:val="00AC3566"/>
    <w:rsid w:val="00AF7927"/>
    <w:rsid w:val="00B1142F"/>
    <w:rsid w:val="00B172C2"/>
    <w:rsid w:val="00B3361A"/>
    <w:rsid w:val="00B53052"/>
    <w:rsid w:val="00B5387A"/>
    <w:rsid w:val="00B655C0"/>
    <w:rsid w:val="00B8532E"/>
    <w:rsid w:val="00B857DF"/>
    <w:rsid w:val="00BA0F35"/>
    <w:rsid w:val="00BD5B9D"/>
    <w:rsid w:val="00BE584D"/>
    <w:rsid w:val="00BF50F1"/>
    <w:rsid w:val="00C14086"/>
    <w:rsid w:val="00C43E62"/>
    <w:rsid w:val="00C56318"/>
    <w:rsid w:val="00C85778"/>
    <w:rsid w:val="00C96CBD"/>
    <w:rsid w:val="00CA37BB"/>
    <w:rsid w:val="00CA5F38"/>
    <w:rsid w:val="00CF5066"/>
    <w:rsid w:val="00CF769E"/>
    <w:rsid w:val="00D35F74"/>
    <w:rsid w:val="00D53010"/>
    <w:rsid w:val="00D6318F"/>
    <w:rsid w:val="00D91E03"/>
    <w:rsid w:val="00D92601"/>
    <w:rsid w:val="00DA567A"/>
    <w:rsid w:val="00DB68A1"/>
    <w:rsid w:val="00E01512"/>
    <w:rsid w:val="00E17BCC"/>
    <w:rsid w:val="00E27094"/>
    <w:rsid w:val="00EA51ED"/>
    <w:rsid w:val="00EF1B37"/>
    <w:rsid w:val="00F212D9"/>
    <w:rsid w:val="00F4455F"/>
    <w:rsid w:val="00F83C76"/>
    <w:rsid w:val="00FA4142"/>
    <w:rsid w:val="00FB63D1"/>
    <w:rsid w:val="00FB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5C3E"/>
  <w15:docId w15:val="{AF5F1883-DEDF-6F41-8312-CB333005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469"/>
    <w:pPr>
      <w:ind w:left="720"/>
      <w:contextualSpacing/>
    </w:pPr>
  </w:style>
  <w:style w:type="paragraph" w:styleId="Revision">
    <w:name w:val="Revision"/>
    <w:hidden/>
    <w:uiPriority w:val="99"/>
    <w:semiHidden/>
    <w:rsid w:val="00E01512"/>
  </w:style>
  <w:style w:type="character" w:styleId="CommentReference">
    <w:name w:val="annotation reference"/>
    <w:basedOn w:val="DefaultParagraphFont"/>
    <w:uiPriority w:val="99"/>
    <w:semiHidden/>
    <w:unhideWhenUsed/>
    <w:rsid w:val="00CF769E"/>
    <w:rPr>
      <w:sz w:val="16"/>
      <w:szCs w:val="16"/>
    </w:rPr>
  </w:style>
  <w:style w:type="paragraph" w:styleId="CommentText">
    <w:name w:val="annotation text"/>
    <w:basedOn w:val="Normal"/>
    <w:link w:val="CommentTextChar"/>
    <w:uiPriority w:val="99"/>
    <w:unhideWhenUsed/>
    <w:rsid w:val="00CF769E"/>
    <w:rPr>
      <w:sz w:val="20"/>
      <w:szCs w:val="20"/>
    </w:rPr>
  </w:style>
  <w:style w:type="character" w:customStyle="1" w:styleId="CommentTextChar">
    <w:name w:val="Comment Text Char"/>
    <w:basedOn w:val="DefaultParagraphFont"/>
    <w:link w:val="CommentText"/>
    <w:uiPriority w:val="99"/>
    <w:rsid w:val="00CF769E"/>
    <w:rPr>
      <w:sz w:val="20"/>
      <w:szCs w:val="20"/>
    </w:rPr>
  </w:style>
  <w:style w:type="paragraph" w:styleId="CommentSubject">
    <w:name w:val="annotation subject"/>
    <w:basedOn w:val="CommentText"/>
    <w:next w:val="CommentText"/>
    <w:link w:val="CommentSubjectChar"/>
    <w:uiPriority w:val="99"/>
    <w:semiHidden/>
    <w:unhideWhenUsed/>
    <w:rsid w:val="00CF769E"/>
    <w:rPr>
      <w:b/>
      <w:bCs/>
    </w:rPr>
  </w:style>
  <w:style w:type="character" w:customStyle="1" w:styleId="CommentSubjectChar">
    <w:name w:val="Comment Subject Char"/>
    <w:basedOn w:val="CommentTextChar"/>
    <w:link w:val="CommentSubject"/>
    <w:uiPriority w:val="99"/>
    <w:semiHidden/>
    <w:rsid w:val="00CF769E"/>
    <w:rPr>
      <w:b/>
      <w:bCs/>
      <w:sz w:val="20"/>
      <w:szCs w:val="20"/>
    </w:rPr>
  </w:style>
  <w:style w:type="paragraph" w:styleId="NormalWeb">
    <w:name w:val="Normal (Web)"/>
    <w:basedOn w:val="Normal"/>
    <w:uiPriority w:val="99"/>
    <w:unhideWhenUsed/>
    <w:rsid w:val="0020270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209E8"/>
    <w:pPr>
      <w:tabs>
        <w:tab w:val="center" w:pos="4680"/>
        <w:tab w:val="right" w:pos="9360"/>
      </w:tabs>
    </w:pPr>
  </w:style>
  <w:style w:type="character" w:customStyle="1" w:styleId="HeaderChar">
    <w:name w:val="Header Char"/>
    <w:basedOn w:val="DefaultParagraphFont"/>
    <w:link w:val="Header"/>
    <w:uiPriority w:val="99"/>
    <w:rsid w:val="002209E8"/>
  </w:style>
  <w:style w:type="paragraph" w:styleId="Footer">
    <w:name w:val="footer"/>
    <w:basedOn w:val="Normal"/>
    <w:link w:val="FooterChar"/>
    <w:uiPriority w:val="99"/>
    <w:unhideWhenUsed/>
    <w:rsid w:val="002209E8"/>
    <w:pPr>
      <w:tabs>
        <w:tab w:val="center" w:pos="4680"/>
        <w:tab w:val="right" w:pos="9360"/>
      </w:tabs>
    </w:pPr>
  </w:style>
  <w:style w:type="character" w:customStyle="1" w:styleId="FooterChar">
    <w:name w:val="Footer Char"/>
    <w:basedOn w:val="DefaultParagraphFont"/>
    <w:link w:val="Footer"/>
    <w:uiPriority w:val="99"/>
    <w:rsid w:val="0022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723100">
      <w:bodyDiv w:val="1"/>
      <w:marLeft w:val="0"/>
      <w:marRight w:val="0"/>
      <w:marTop w:val="0"/>
      <w:marBottom w:val="0"/>
      <w:divBdr>
        <w:top w:val="none" w:sz="0" w:space="0" w:color="auto"/>
        <w:left w:val="none" w:sz="0" w:space="0" w:color="auto"/>
        <w:bottom w:val="none" w:sz="0" w:space="0" w:color="auto"/>
        <w:right w:val="none" w:sz="0" w:space="0" w:color="auto"/>
      </w:divBdr>
      <w:divsChild>
        <w:div w:id="1741172265">
          <w:marLeft w:val="0"/>
          <w:marRight w:val="0"/>
          <w:marTop w:val="0"/>
          <w:marBottom w:val="0"/>
          <w:divBdr>
            <w:top w:val="none" w:sz="0" w:space="0" w:color="auto"/>
            <w:left w:val="none" w:sz="0" w:space="0" w:color="auto"/>
            <w:bottom w:val="none" w:sz="0" w:space="0" w:color="auto"/>
            <w:right w:val="none" w:sz="0" w:space="0" w:color="auto"/>
          </w:divBdr>
          <w:divsChild>
            <w:div w:id="554701264">
              <w:marLeft w:val="0"/>
              <w:marRight w:val="0"/>
              <w:marTop w:val="0"/>
              <w:marBottom w:val="0"/>
              <w:divBdr>
                <w:top w:val="none" w:sz="0" w:space="0" w:color="auto"/>
                <w:left w:val="none" w:sz="0" w:space="0" w:color="auto"/>
                <w:bottom w:val="none" w:sz="0" w:space="0" w:color="auto"/>
                <w:right w:val="none" w:sz="0" w:space="0" w:color="auto"/>
              </w:divBdr>
              <w:divsChild>
                <w:div w:id="1524591024">
                  <w:marLeft w:val="0"/>
                  <w:marRight w:val="0"/>
                  <w:marTop w:val="0"/>
                  <w:marBottom w:val="0"/>
                  <w:divBdr>
                    <w:top w:val="none" w:sz="0" w:space="0" w:color="auto"/>
                    <w:left w:val="none" w:sz="0" w:space="0" w:color="auto"/>
                    <w:bottom w:val="none" w:sz="0" w:space="0" w:color="auto"/>
                    <w:right w:val="none" w:sz="0" w:space="0" w:color="auto"/>
                  </w:divBdr>
                  <w:divsChild>
                    <w:div w:id="8314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92406">
      <w:bodyDiv w:val="1"/>
      <w:marLeft w:val="0"/>
      <w:marRight w:val="0"/>
      <w:marTop w:val="0"/>
      <w:marBottom w:val="0"/>
      <w:divBdr>
        <w:top w:val="none" w:sz="0" w:space="0" w:color="auto"/>
        <w:left w:val="none" w:sz="0" w:space="0" w:color="auto"/>
        <w:bottom w:val="none" w:sz="0" w:space="0" w:color="auto"/>
        <w:right w:val="none" w:sz="0" w:space="0" w:color="auto"/>
      </w:divBdr>
      <w:divsChild>
        <w:div w:id="1302341288">
          <w:marLeft w:val="0"/>
          <w:marRight w:val="0"/>
          <w:marTop w:val="0"/>
          <w:marBottom w:val="0"/>
          <w:divBdr>
            <w:top w:val="none" w:sz="0" w:space="0" w:color="auto"/>
            <w:left w:val="none" w:sz="0" w:space="0" w:color="auto"/>
            <w:bottom w:val="none" w:sz="0" w:space="0" w:color="auto"/>
            <w:right w:val="none" w:sz="0" w:space="0" w:color="auto"/>
          </w:divBdr>
          <w:divsChild>
            <w:div w:id="570778526">
              <w:marLeft w:val="0"/>
              <w:marRight w:val="0"/>
              <w:marTop w:val="0"/>
              <w:marBottom w:val="0"/>
              <w:divBdr>
                <w:top w:val="none" w:sz="0" w:space="0" w:color="auto"/>
                <w:left w:val="none" w:sz="0" w:space="0" w:color="auto"/>
                <w:bottom w:val="none" w:sz="0" w:space="0" w:color="auto"/>
                <w:right w:val="none" w:sz="0" w:space="0" w:color="auto"/>
              </w:divBdr>
              <w:divsChild>
                <w:div w:id="1115832829">
                  <w:marLeft w:val="0"/>
                  <w:marRight w:val="0"/>
                  <w:marTop w:val="0"/>
                  <w:marBottom w:val="0"/>
                  <w:divBdr>
                    <w:top w:val="none" w:sz="0" w:space="0" w:color="auto"/>
                    <w:left w:val="none" w:sz="0" w:space="0" w:color="auto"/>
                    <w:bottom w:val="none" w:sz="0" w:space="0" w:color="auto"/>
                    <w:right w:val="none" w:sz="0" w:space="0" w:color="auto"/>
                  </w:divBdr>
                  <w:divsChild>
                    <w:div w:id="11502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1595-8FD8-E14E-BF03-05208FCA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Lavach</dc:creator>
  <cp:keywords/>
  <dc:description/>
  <cp:lastModifiedBy>Beth Lavach</cp:lastModifiedBy>
  <cp:revision>3</cp:revision>
  <cp:lastPrinted>2024-05-02T14:40:00Z</cp:lastPrinted>
  <dcterms:created xsi:type="dcterms:W3CDTF">2025-03-26T11:25:00Z</dcterms:created>
  <dcterms:modified xsi:type="dcterms:W3CDTF">2025-03-26T11:25:00Z</dcterms:modified>
</cp:coreProperties>
</file>